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95" w:rsidRPr="00B8184A" w:rsidRDefault="00523095" w:rsidP="00523095">
      <w:pPr>
        <w:rPr>
          <w:color w:val="C0504D" w:themeColor="accent2"/>
        </w:rPr>
      </w:pPr>
      <w:proofErr w:type="spellStart"/>
      <w:r w:rsidRPr="00B8184A">
        <w:rPr>
          <w:color w:val="C0504D" w:themeColor="accent2"/>
        </w:rPr>
        <w:t>Proaktive</w:t>
      </w:r>
      <w:proofErr w:type="spellEnd"/>
      <w:r w:rsidRPr="00B8184A">
        <w:rPr>
          <w:color w:val="C0504D" w:themeColor="accent2"/>
        </w:rPr>
        <w:t xml:space="preserve"> und reaktive Kriterien nach </w:t>
      </w:r>
      <w:proofErr w:type="spellStart"/>
      <w:r w:rsidRPr="00B8184A">
        <w:rPr>
          <w:color w:val="C0504D" w:themeColor="accent2"/>
        </w:rPr>
        <w:t>Evertson</w:t>
      </w:r>
      <w:proofErr w:type="spellEnd"/>
      <w:r w:rsidRPr="00B8184A">
        <w:rPr>
          <w:color w:val="C0504D" w:themeColor="accent2"/>
        </w:rPr>
        <w:t xml:space="preserve"> &amp; </w:t>
      </w:r>
      <w:proofErr w:type="spellStart"/>
      <w:r w:rsidRPr="00B8184A">
        <w:rPr>
          <w:color w:val="C0504D" w:themeColor="accent2"/>
        </w:rPr>
        <w:t>Emmer</w:t>
      </w:r>
      <w:proofErr w:type="spellEnd"/>
      <w:r w:rsidRPr="00B8184A">
        <w:rPr>
          <w:color w:val="C0504D" w:themeColor="accent2"/>
        </w:rPr>
        <w:t xml:space="preserve"> 2009</w:t>
      </w:r>
    </w:p>
    <w:p w:rsidR="00523095" w:rsidRDefault="00523095" w:rsidP="00523095"/>
    <w:tbl>
      <w:tblPr>
        <w:tblStyle w:val="Tabellenraster"/>
        <w:tblW w:w="0" w:type="auto"/>
        <w:tblLook w:val="00BF"/>
      </w:tblPr>
      <w:tblGrid>
        <w:gridCol w:w="5401"/>
        <w:gridCol w:w="3879"/>
      </w:tblGrid>
      <w:tr w:rsidR="00523095" w:rsidRPr="00906E4B">
        <w:tc>
          <w:tcPr>
            <w:tcW w:w="577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523095" w:rsidRPr="00906E4B" w:rsidRDefault="00523095" w:rsidP="00523095">
            <w:pPr>
              <w:jc w:val="center"/>
              <w:rPr>
                <w:color w:val="C0504D" w:themeColor="accent2"/>
                <w:sz w:val="26"/>
              </w:rPr>
            </w:pPr>
            <w:r w:rsidRPr="00906E4B">
              <w:rPr>
                <w:color w:val="C0504D" w:themeColor="accent2"/>
                <w:sz w:val="26"/>
              </w:rPr>
              <w:t>Kriterium</w:t>
            </w:r>
          </w:p>
        </w:tc>
        <w:tc>
          <w:tcPr>
            <w:tcW w:w="4211" w:type="dxa"/>
            <w:tcBorders>
              <w:top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523095" w:rsidRPr="00906E4B" w:rsidRDefault="00523095" w:rsidP="00523095">
            <w:pPr>
              <w:jc w:val="center"/>
              <w:rPr>
                <w:color w:val="C0504D" w:themeColor="accent2"/>
                <w:sz w:val="26"/>
              </w:rPr>
            </w:pPr>
            <w:r w:rsidRPr="00906E4B">
              <w:rPr>
                <w:color w:val="C0504D" w:themeColor="accent2"/>
                <w:sz w:val="26"/>
              </w:rPr>
              <w:t>Umsetzung in der eigenen Klasse</w:t>
            </w:r>
          </w:p>
        </w:tc>
      </w:tr>
      <w:tr w:rsidR="00523095" w:rsidRPr="005B5704">
        <w:tc>
          <w:tcPr>
            <w:tcW w:w="5778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</w:tcPr>
          <w:p w:rsidR="00523095" w:rsidRPr="005B5704" w:rsidRDefault="00523095" w:rsidP="00523095">
            <w:pPr>
              <w:pStyle w:val="Listenabsatz"/>
              <w:numPr>
                <w:ilvl w:val="0"/>
                <w:numId w:val="6"/>
              </w:numPr>
              <w:rPr>
                <w:b/>
                <w:color w:val="C0504D" w:themeColor="accent2"/>
              </w:rPr>
            </w:pPr>
            <w:r w:rsidRPr="005B5704">
              <w:rPr>
                <w:b/>
                <w:color w:val="C0504D" w:themeColor="accent2"/>
              </w:rPr>
              <w:t>Vorbereitung des Klassenraums</w:t>
            </w:r>
          </w:p>
        </w:tc>
        <w:tc>
          <w:tcPr>
            <w:tcW w:w="4211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</w:tcPr>
          <w:p w:rsidR="00523095" w:rsidRPr="005B5704" w:rsidRDefault="00523095" w:rsidP="00523095">
            <w:pPr>
              <w:rPr>
                <w:b/>
                <w:color w:val="C0504D" w:themeColor="accent2"/>
              </w:rPr>
            </w:pPr>
          </w:p>
        </w:tc>
      </w:tr>
      <w:tr w:rsidR="00523095" w:rsidTr="007C38AD">
        <w:trPr>
          <w:trHeight w:val="591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Orientierung und Sicherheit geben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Tr="007C38AD">
        <w:trPr>
          <w:trHeight w:val="592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Staus und Störungen vermeiden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Tr="007C38AD">
        <w:trPr>
          <w:trHeight w:val="591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Verhaltensklarheit erzeugen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Tr="007C38AD">
        <w:trPr>
          <w:trHeight w:val="592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Methodenvielfalt ermöglichen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Tr="007C38AD">
        <w:trPr>
          <w:trHeight w:val="591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Reizüberflutung (Überdekorierung) vermeiden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Tr="007C38AD">
        <w:trPr>
          <w:trHeight w:val="592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Wohlfühlatmosphäre erzeugen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523095" w:rsidRDefault="00523095" w:rsidP="00523095">
            <w:r>
              <w:t>Klassenstruktur gut überschaubar – Materialien leicht zugän</w:t>
            </w:r>
            <w:r>
              <w:t>g</w:t>
            </w:r>
            <w:r>
              <w:t>lich – strukturierte eindeutige Funktionsbereiche – Gemeinschaftsecken, Gruppentische zum Arbeiten, Co</w:t>
            </w:r>
            <w:r>
              <w:t>m</w:t>
            </w:r>
            <w:r>
              <w:t>puterecken, Lehrer-/Schülerarbeitsplätze übersichtlich und klar strukt</w:t>
            </w:r>
            <w:r>
              <w:t>u</w:t>
            </w:r>
            <w:r>
              <w:t>riert</w:t>
            </w:r>
          </w:p>
        </w:tc>
        <w:tc>
          <w:tcPr>
            <w:tcW w:w="4211" w:type="dxa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RPr="005B5704">
        <w:tc>
          <w:tcPr>
            <w:tcW w:w="5778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</w:tcPr>
          <w:p w:rsidR="00523095" w:rsidRPr="005B5704" w:rsidRDefault="00523095" w:rsidP="00523095">
            <w:pPr>
              <w:pStyle w:val="Listenabsatz"/>
              <w:numPr>
                <w:ilvl w:val="0"/>
                <w:numId w:val="6"/>
              </w:numPr>
              <w:rPr>
                <w:b/>
                <w:color w:val="C0504D" w:themeColor="accent2"/>
              </w:rPr>
            </w:pPr>
            <w:r w:rsidRPr="005B5704">
              <w:rPr>
                <w:b/>
                <w:color w:val="C0504D" w:themeColor="accent2"/>
              </w:rPr>
              <w:t>Planung und Unterrichtung von Regeln und unte</w:t>
            </w:r>
            <w:r w:rsidRPr="005B5704">
              <w:rPr>
                <w:b/>
                <w:color w:val="C0504D" w:themeColor="accent2"/>
              </w:rPr>
              <w:t>r</w:t>
            </w:r>
            <w:r w:rsidRPr="005B5704">
              <w:rPr>
                <w:b/>
                <w:color w:val="C0504D" w:themeColor="accent2"/>
              </w:rPr>
              <w:t>richtl</w:t>
            </w:r>
            <w:r w:rsidRPr="005B5704">
              <w:rPr>
                <w:b/>
                <w:color w:val="C0504D" w:themeColor="accent2"/>
              </w:rPr>
              <w:t>i</w:t>
            </w:r>
            <w:r w:rsidRPr="005B5704">
              <w:rPr>
                <w:b/>
                <w:color w:val="C0504D" w:themeColor="accent2"/>
              </w:rPr>
              <w:t>cher Verfahrensweisen</w:t>
            </w:r>
          </w:p>
        </w:tc>
        <w:tc>
          <w:tcPr>
            <w:tcW w:w="4211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</w:tcPr>
          <w:p w:rsidR="00523095" w:rsidRPr="005B5704" w:rsidRDefault="00523095" w:rsidP="00523095">
            <w:pPr>
              <w:rPr>
                <w:b/>
                <w:color w:val="C0504D" w:themeColor="accent2"/>
              </w:rPr>
            </w:pPr>
          </w:p>
        </w:tc>
      </w:tr>
      <w:tr w:rsidR="00523095">
        <w:trPr>
          <w:trHeight w:val="681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Was muss ich machen, wenn ich Hilfe benötige?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682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Wie verhalten wir uns, wenn der Lehrer etwas erklärt?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681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Räume ich nach der Unterrichtseinheit den Tisch leer?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682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Darf ich im Unterricht essen oder trinken?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681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Wie wechseln wir den Raum?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682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Darf ich während der Stillarbeit aufstehen?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1315"/>
        </w:trPr>
        <w:tc>
          <w:tcPr>
            <w:tcW w:w="5778" w:type="dxa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523095" w:rsidRDefault="00523095" w:rsidP="00523095">
            <w:r>
              <w:t>Die im Klassenraum geltenden Regeln und Prozeduren werden mit den Schülern frühzeitig festgelegt und kons</w:t>
            </w:r>
            <w:r>
              <w:t>e</w:t>
            </w:r>
            <w:r>
              <w:t>quent auf deren Einhaltung geachtet. z. B. KlasseKinde</w:t>
            </w:r>
            <w:r>
              <w:t>r</w:t>
            </w:r>
            <w:r>
              <w:t>Spiel (</w:t>
            </w:r>
            <w:proofErr w:type="spellStart"/>
            <w:r>
              <w:t>Hille</w:t>
            </w:r>
            <w:r>
              <w:t>n</w:t>
            </w:r>
            <w:r>
              <w:t>brand</w:t>
            </w:r>
            <w:proofErr w:type="spellEnd"/>
            <w:r>
              <w:t xml:space="preserve"> 2008).</w:t>
            </w:r>
          </w:p>
        </w:tc>
        <w:tc>
          <w:tcPr>
            <w:tcW w:w="4211" w:type="dxa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RPr="005B5704">
        <w:tc>
          <w:tcPr>
            <w:tcW w:w="5778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</w:tcPr>
          <w:p w:rsidR="00523095" w:rsidRPr="005B5704" w:rsidRDefault="00523095" w:rsidP="00523095">
            <w:pPr>
              <w:pStyle w:val="Listenabsatz"/>
              <w:numPr>
                <w:ilvl w:val="0"/>
                <w:numId w:val="6"/>
              </w:numPr>
              <w:rPr>
                <w:b/>
                <w:color w:val="C0504D" w:themeColor="accent2"/>
              </w:rPr>
            </w:pPr>
            <w:r w:rsidRPr="005B5704">
              <w:rPr>
                <w:b/>
                <w:color w:val="C0504D" w:themeColor="accent2"/>
              </w:rPr>
              <w:t>Festlegen von Konsequenzen</w:t>
            </w:r>
          </w:p>
        </w:tc>
        <w:tc>
          <w:tcPr>
            <w:tcW w:w="4211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</w:tcPr>
          <w:p w:rsidR="00523095" w:rsidRPr="005B5704" w:rsidRDefault="00523095" w:rsidP="00523095">
            <w:pPr>
              <w:rPr>
                <w:b/>
                <w:color w:val="C0504D" w:themeColor="accent2"/>
              </w:rPr>
            </w:pPr>
          </w:p>
        </w:tc>
      </w:tr>
      <w:tr w:rsidR="00523095">
        <w:trPr>
          <w:trHeight w:val="591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Verstärkung angemessenen Verhaltens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591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Festlegung eindeutiger Konsequenzen für Verhaltenswe</w:t>
            </w:r>
            <w:r>
              <w:t>i</w:t>
            </w:r>
            <w:r>
              <w:t>sen (für positives und negatives Verhalten)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592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351E61">
            <w:pPr>
              <w:pStyle w:val="Listenabsatz"/>
              <w:numPr>
                <w:ilvl w:val="0"/>
                <w:numId w:val="4"/>
              </w:numPr>
            </w:pPr>
            <w:r>
              <w:t>zeitnahe Konsequenzen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591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Konsequenzen gemeinsam mit Kollegen festlegen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592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Transparenz für Schüler über negative und positive Kons</w:t>
            </w:r>
            <w:r>
              <w:t>e</w:t>
            </w:r>
            <w:r>
              <w:t>quenzen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523095" w:rsidRDefault="00523095" w:rsidP="00523095">
            <w:r>
              <w:t>Fokus liegt auf dem Aufbau erwünschten Verhaltens. E</w:t>
            </w:r>
            <w:r>
              <w:t>r</w:t>
            </w:r>
            <w:r>
              <w:t>wünschte und regelkonforme Verhaltensweisen zeitnah und kontinuierlich belohnen. Verstärkungen werden sp</w:t>
            </w:r>
            <w:r>
              <w:t>ä</w:t>
            </w:r>
            <w:r>
              <w:t>ter unr</w:t>
            </w:r>
            <w:r>
              <w:t>e</w:t>
            </w:r>
            <w:r>
              <w:t>gelmäßiger eingesetzt. Gemeinsames Aushandeln von sozi</w:t>
            </w:r>
            <w:r>
              <w:t>a</w:t>
            </w:r>
            <w:r>
              <w:t>len Verstärkern/Belohnungen.</w:t>
            </w:r>
          </w:p>
        </w:tc>
        <w:tc>
          <w:tcPr>
            <w:tcW w:w="4211" w:type="dxa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RPr="005B5704">
        <w:tc>
          <w:tcPr>
            <w:tcW w:w="5778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</w:tcPr>
          <w:p w:rsidR="00523095" w:rsidRPr="005B5704" w:rsidRDefault="00523095" w:rsidP="00523095">
            <w:pPr>
              <w:pStyle w:val="Listenabsatz"/>
              <w:keepNext/>
              <w:numPr>
                <w:ilvl w:val="0"/>
                <w:numId w:val="6"/>
              </w:numPr>
              <w:rPr>
                <w:b/>
                <w:color w:val="C0504D" w:themeColor="accent2"/>
              </w:rPr>
            </w:pPr>
            <w:r w:rsidRPr="005B5704">
              <w:rPr>
                <w:b/>
                <w:color w:val="C0504D" w:themeColor="accent2"/>
              </w:rPr>
              <w:t>Schaffen eines positiven (Lern-)Klimas</w:t>
            </w:r>
          </w:p>
        </w:tc>
        <w:tc>
          <w:tcPr>
            <w:tcW w:w="4211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</w:tcPr>
          <w:p w:rsidR="00523095" w:rsidRPr="005B5704" w:rsidRDefault="00523095" w:rsidP="00523095">
            <w:pPr>
              <w:keepNext/>
              <w:rPr>
                <w:b/>
                <w:color w:val="C0504D" w:themeColor="accent2"/>
              </w:rPr>
            </w:pPr>
          </w:p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es besteht eine Wechselwirkung zwischen positivem Kla</w:t>
            </w:r>
            <w:r>
              <w:t>s</w:t>
            </w:r>
            <w:r>
              <w:t>senklima und lernförderlichem Milieu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Förderung des Zusammengehörigkeitsgefühls durch Aktivitäten (Klassenfahrten, Kooperationsspiele, g</w:t>
            </w:r>
            <w:r>
              <w:t>e</w:t>
            </w:r>
            <w:r>
              <w:t>meinsame Projekte etc.)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Lehrerkommunikation (Modellverhalten für Schüler: hö</w:t>
            </w:r>
            <w:r>
              <w:t>f</w:t>
            </w:r>
            <w:r>
              <w:t>lich, respektvoll, gelassen)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aber auch: Konsequente Förderung emotional-sozialer Kompetenzen der Schüler durch wirksame Sozialtra</w:t>
            </w:r>
            <w:r>
              <w:t>i</w:t>
            </w:r>
            <w:r>
              <w:t>nings, die Gefühls- und Verhaltensstörungen präventiv entg</w:t>
            </w:r>
            <w:r>
              <w:t>e</w:t>
            </w:r>
            <w:r>
              <w:t>genwirken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  <w:r>
              <w:t>Grundsätzlich bieten sich universelle (alle Schüler), sele</w:t>
            </w:r>
            <w:r>
              <w:t>k</w:t>
            </w:r>
            <w:r>
              <w:t xml:space="preserve">tive (Schüler aus sozialen Brennpunkten) und indizierte (Schüler mit </w:t>
            </w:r>
            <w:proofErr w:type="spellStart"/>
            <w:r>
              <w:t>ausgewisenen</w:t>
            </w:r>
            <w:proofErr w:type="spellEnd"/>
            <w:r>
              <w:t xml:space="preserve"> Verhaltensstörungen) Präve</w:t>
            </w:r>
            <w:r>
              <w:t>n</w:t>
            </w:r>
            <w:r>
              <w:t>tionspr</w:t>
            </w:r>
            <w:r>
              <w:t>o</w:t>
            </w:r>
            <w:r>
              <w:t>gramme an</w:t>
            </w:r>
          </w:p>
        </w:tc>
        <w:tc>
          <w:tcPr>
            <w:tcW w:w="4211" w:type="dxa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 w:rsidRPr="005B5704">
        <w:tc>
          <w:tcPr>
            <w:tcW w:w="5778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</w:tcPr>
          <w:p w:rsidR="00523095" w:rsidRPr="005B5704" w:rsidRDefault="00523095" w:rsidP="00523095">
            <w:pPr>
              <w:pStyle w:val="Listenabsatz"/>
              <w:keepNext/>
              <w:numPr>
                <w:ilvl w:val="0"/>
                <w:numId w:val="6"/>
              </w:numPr>
              <w:rPr>
                <w:b/>
                <w:color w:val="C0504D" w:themeColor="accent2"/>
              </w:rPr>
            </w:pPr>
            <w:r w:rsidRPr="005B5704">
              <w:rPr>
                <w:b/>
                <w:color w:val="C0504D" w:themeColor="accent2"/>
              </w:rPr>
              <w:t>Beaufsichtigung der Schüler</w:t>
            </w:r>
          </w:p>
        </w:tc>
        <w:tc>
          <w:tcPr>
            <w:tcW w:w="4211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</w:tcPr>
          <w:p w:rsidR="00523095" w:rsidRPr="005B5704" w:rsidRDefault="00523095" w:rsidP="00523095">
            <w:pPr>
              <w:keepNext/>
              <w:rPr>
                <w:b/>
                <w:color w:val="C0504D" w:themeColor="accent2"/>
              </w:rPr>
            </w:pPr>
          </w:p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ind w:left="226"/>
            </w:pPr>
            <w:r>
              <w:t xml:space="preserve">a) </w:t>
            </w:r>
            <w:proofErr w:type="spellStart"/>
            <w:r>
              <w:t>Situative</w:t>
            </w:r>
            <w:proofErr w:type="spellEnd"/>
            <w:r>
              <w:t xml:space="preserve"> Beobachtung des Schülerverhaltens: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  <w:ind w:left="993"/>
            </w:pPr>
            <w:r>
              <w:t>Schüler werden konsequent beaufsichtigt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  <w:ind w:left="993"/>
            </w:pPr>
            <w:r>
              <w:t>Aktivitätsangebote, die der mangelnden U</w:t>
            </w:r>
            <w:r>
              <w:t>n</w:t>
            </w:r>
            <w:r>
              <w:t>terrichtsaktivität entgegenwirken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  <w:ind w:left="993"/>
            </w:pPr>
            <w:r>
              <w:t>beim Arbeitsbeginn und Phasenwechsel e</w:t>
            </w:r>
            <w:r>
              <w:t>r</w:t>
            </w:r>
            <w:r>
              <w:t>höhte Aufmerksamkeit des Lehrers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  <w:ind w:left="993"/>
            </w:pPr>
            <w:proofErr w:type="spellStart"/>
            <w:r>
              <w:t>Overlapping</w:t>
            </w:r>
            <w:proofErr w:type="spellEnd"/>
            <w:r>
              <w:t>: Erfolgreiche Lehrer sind häufig mit zwei Prozessen beschäftigt (Tafelbild und nonve</w:t>
            </w:r>
            <w:r>
              <w:t>r</w:t>
            </w:r>
            <w:r>
              <w:t>bale Signale für Aufmerksamkeit bei einzelnen Schülern)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ind w:left="226"/>
            </w:pPr>
            <w:r>
              <w:t>b) kontinuierliche Analyse durch prozessbezogene Di</w:t>
            </w:r>
            <w:r>
              <w:t>a</w:t>
            </w:r>
            <w:r>
              <w:t>gn</w:t>
            </w:r>
            <w:r>
              <w:t>o</w:t>
            </w:r>
            <w:r>
              <w:t>stik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  <w:ind w:left="993"/>
            </w:pPr>
            <w:r>
              <w:t>(Lehrereinschätzliste für Sozial- und Lernve</w:t>
            </w:r>
            <w:r>
              <w:t>r</w:t>
            </w:r>
            <w:r>
              <w:t>halten (Petermann &amp; Petermann 2007)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  <w:ind w:left="993"/>
            </w:pPr>
            <w:r>
              <w:t>Schulische Einschätzung des Verhaltens und der Entwicklung (</w:t>
            </w:r>
            <w:proofErr w:type="spellStart"/>
            <w:r>
              <w:t>Hartke</w:t>
            </w:r>
            <w:proofErr w:type="spellEnd"/>
            <w:r>
              <w:t xml:space="preserve"> und </w:t>
            </w:r>
            <w:proofErr w:type="spellStart"/>
            <w:r>
              <w:t>Vrban</w:t>
            </w:r>
            <w:proofErr w:type="spellEnd"/>
            <w:r>
              <w:t xml:space="preserve"> 2008)</w:t>
            </w:r>
          </w:p>
        </w:tc>
        <w:tc>
          <w:tcPr>
            <w:tcW w:w="4211" w:type="dxa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RPr="005B5704">
        <w:trPr>
          <w:trHeight w:val="113"/>
        </w:trPr>
        <w:tc>
          <w:tcPr>
            <w:tcW w:w="5778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  <w:vAlign w:val="center"/>
          </w:tcPr>
          <w:p w:rsidR="00523095" w:rsidRPr="005B5704" w:rsidRDefault="00523095" w:rsidP="00523095">
            <w:pPr>
              <w:pStyle w:val="Listenabsatz"/>
              <w:keepNext/>
              <w:numPr>
                <w:ilvl w:val="0"/>
                <w:numId w:val="6"/>
              </w:numPr>
              <w:rPr>
                <w:b/>
                <w:color w:val="C0504D" w:themeColor="accent2"/>
              </w:rPr>
            </w:pPr>
            <w:r w:rsidRPr="005B5704">
              <w:rPr>
                <w:b/>
                <w:color w:val="C0504D" w:themeColor="accent2"/>
              </w:rPr>
              <w:t>Unterricht angemessen vorbereiten</w:t>
            </w:r>
          </w:p>
        </w:tc>
        <w:tc>
          <w:tcPr>
            <w:tcW w:w="4211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523095" w:rsidRPr="005B5704" w:rsidRDefault="00523095" w:rsidP="00523095">
            <w:pPr>
              <w:keepNext/>
              <w:rPr>
                <w:b/>
                <w:color w:val="C0504D" w:themeColor="accent2"/>
              </w:rPr>
            </w:pPr>
          </w:p>
        </w:tc>
      </w:tr>
      <w:tr w:rsidR="00523095" w:rsidTr="007C38AD">
        <w:trPr>
          <w:trHeight w:val="732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vielfältige Ausdrucksmöglichkeiten (Sprache, Mimik, Gestik, Material)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 w:rsidTr="007C38AD">
        <w:trPr>
          <w:trHeight w:val="578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schweigendes Nachdenken anregen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 w:rsidTr="007C38AD">
        <w:trPr>
          <w:trHeight w:val="579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Möglichkeiten zur Ergebnispräsentation schaffen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 w:rsidTr="007C38AD">
        <w:trPr>
          <w:trHeight w:val="578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gezieltes Eingehen auf Schülerbeiträge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 w:rsidTr="007C38AD">
        <w:trPr>
          <w:trHeight w:val="579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Einschätzungen der Gruppe durchführen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Tr="007C38AD">
        <w:trPr>
          <w:trHeight w:val="578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positiv kommentieren/Leistung loben/Belohnungen für Aktivitäten verteilen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Tr="007C38AD">
        <w:trPr>
          <w:trHeight w:val="579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Ergebnisse ausstellen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523095" w:rsidRDefault="00523095" w:rsidP="00523095">
            <w:r>
              <w:t>wegen der großen Leistungsheterogenität ist eine ang</w:t>
            </w:r>
            <w:r>
              <w:t>e</w:t>
            </w:r>
            <w:r>
              <w:t>me</w:t>
            </w:r>
            <w:r>
              <w:t>s</w:t>
            </w:r>
            <w:r>
              <w:t>sene Schülerorientierung, Kompetenzorientierung, Aktivierung und Motivierung entscheidend. Breite Akt</w:t>
            </w:r>
            <w:r>
              <w:t>i</w:t>
            </w:r>
            <w:r>
              <w:t>vierung – aller Schüler – aktive Auseinandersetzung mit U</w:t>
            </w:r>
            <w:r>
              <w:t>n</w:t>
            </w:r>
            <w:r>
              <w:t>terrichtsinhalten</w:t>
            </w:r>
          </w:p>
        </w:tc>
        <w:tc>
          <w:tcPr>
            <w:tcW w:w="4211" w:type="dxa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RPr="005B5704">
        <w:tc>
          <w:tcPr>
            <w:tcW w:w="5778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</w:tcPr>
          <w:p w:rsidR="00523095" w:rsidRPr="005B5704" w:rsidRDefault="00523095" w:rsidP="00523095">
            <w:pPr>
              <w:pStyle w:val="Listenabsatz"/>
              <w:keepNext/>
              <w:numPr>
                <w:ilvl w:val="0"/>
                <w:numId w:val="6"/>
              </w:numPr>
              <w:rPr>
                <w:b/>
                <w:color w:val="C0504D" w:themeColor="accent2"/>
              </w:rPr>
            </w:pPr>
            <w:r w:rsidRPr="005B5704">
              <w:rPr>
                <w:b/>
                <w:color w:val="C0504D" w:themeColor="accent2"/>
              </w:rPr>
              <w:t>Festlegung von Schülerverantwortlichkeiten</w:t>
            </w:r>
          </w:p>
        </w:tc>
        <w:tc>
          <w:tcPr>
            <w:tcW w:w="4211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</w:tcPr>
          <w:p w:rsidR="00523095" w:rsidRPr="005B5704" w:rsidRDefault="00523095" w:rsidP="00523095">
            <w:pPr>
              <w:keepNext/>
              <w:rPr>
                <w:b/>
                <w:color w:val="C0504D" w:themeColor="accent2"/>
              </w:rPr>
            </w:pPr>
          </w:p>
        </w:tc>
      </w:tr>
      <w:tr w:rsidR="00523095" w:rsidTr="007C38AD">
        <w:trPr>
          <w:trHeight w:val="411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 xml:space="preserve">übertragen von </w:t>
            </w:r>
            <w:proofErr w:type="spellStart"/>
            <w:r>
              <w:t>Klassenämtern</w:t>
            </w:r>
            <w:proofErr w:type="spellEnd"/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 w:rsidTr="007C38AD">
        <w:trPr>
          <w:trHeight w:val="411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Schülerausbildung zum Tutor oder Streitschlichter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 w:rsidTr="007C38AD">
        <w:trPr>
          <w:trHeight w:val="412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einsetzen als Gruppensprecher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  <w:r>
              <w:t>Frühzeitige und sukzessive Steigerung von Schülerve</w:t>
            </w:r>
            <w:r>
              <w:t>r</w:t>
            </w:r>
            <w:r>
              <w:t>antwor</w:t>
            </w:r>
            <w:r>
              <w:t>t</w:t>
            </w:r>
            <w:r>
              <w:t>lichkeiten ermöglicht positive Anbindung an die Kla</w:t>
            </w:r>
            <w:r>
              <w:t>s</w:t>
            </w:r>
            <w:r>
              <w:t>se.</w:t>
            </w:r>
          </w:p>
        </w:tc>
        <w:tc>
          <w:tcPr>
            <w:tcW w:w="4211" w:type="dxa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 w:rsidRPr="005B5704">
        <w:tc>
          <w:tcPr>
            <w:tcW w:w="5778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</w:tcPr>
          <w:p w:rsidR="00523095" w:rsidRPr="005B5704" w:rsidRDefault="00523095" w:rsidP="00523095">
            <w:pPr>
              <w:pStyle w:val="Listenabsatz"/>
              <w:keepNext/>
              <w:numPr>
                <w:ilvl w:val="0"/>
                <w:numId w:val="6"/>
              </w:numPr>
              <w:rPr>
                <w:b/>
                <w:color w:val="C0504D" w:themeColor="accent2"/>
              </w:rPr>
            </w:pPr>
            <w:r w:rsidRPr="005B5704">
              <w:rPr>
                <w:b/>
                <w:color w:val="C0504D" w:themeColor="accent2"/>
              </w:rPr>
              <w:t>Unterrichtliche Klarheit</w:t>
            </w:r>
          </w:p>
        </w:tc>
        <w:tc>
          <w:tcPr>
            <w:tcW w:w="4211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</w:tcPr>
          <w:p w:rsidR="00523095" w:rsidRPr="005B5704" w:rsidRDefault="00523095" w:rsidP="00523095">
            <w:pPr>
              <w:keepNext/>
              <w:rPr>
                <w:b/>
                <w:color w:val="C0504D" w:themeColor="accent2"/>
              </w:rPr>
            </w:pPr>
          </w:p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Dimensionen des Lehrerverhaltens zur Unterstützung eines klar strukturierten, unterbrechungsarmen Unte</w:t>
            </w:r>
            <w:r>
              <w:t>r</w:t>
            </w:r>
            <w:r>
              <w:t>richts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655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gut vorbereitetes Unterrichtsmaterial/zügiges Verte</w:t>
            </w:r>
            <w:r>
              <w:t>i</w:t>
            </w:r>
            <w:r>
              <w:t>len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656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eindeutiger Wechsel von einer Aktivität zur anderen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656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klare Absprachen über Verhalten und Arbeitsphasen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655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Leerlauf vermeiden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656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keine Äußerungen zu ‚Nebenschauplätzen’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656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Verzicht auf Tadel und ausführliches Besprechen von una</w:t>
            </w:r>
            <w:r>
              <w:t>n</w:t>
            </w:r>
            <w:r>
              <w:t>gemessenem Verhalten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656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Lehrerkommentare beziehen sich auf Unterrichtsau</w:t>
            </w:r>
            <w:r>
              <w:t>f</w:t>
            </w:r>
            <w:r>
              <w:t>gabe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523095" w:rsidRDefault="00523095" w:rsidP="00523095">
            <w:r>
              <w:t>Dimensionen des Lehrerverhaltens zur Unterstützung eines klar strukturierten, unterbrechungsarmen Unte</w:t>
            </w:r>
            <w:r>
              <w:t>r</w:t>
            </w:r>
            <w:r>
              <w:t>richts.</w:t>
            </w:r>
          </w:p>
        </w:tc>
        <w:tc>
          <w:tcPr>
            <w:tcW w:w="4211" w:type="dxa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RPr="005B5704">
        <w:tc>
          <w:tcPr>
            <w:tcW w:w="5778" w:type="dxa"/>
            <w:tcBorders>
              <w:top w:val="single" w:sz="24" w:space="0" w:color="4F81BD" w:themeColor="accent1"/>
              <w:left w:val="single" w:sz="24" w:space="0" w:color="4F81BD" w:themeColor="accent1"/>
              <w:right w:val="single" w:sz="4" w:space="0" w:color="auto"/>
            </w:tcBorders>
          </w:tcPr>
          <w:p w:rsidR="00523095" w:rsidRPr="005B5704" w:rsidRDefault="00523095" w:rsidP="00523095">
            <w:pPr>
              <w:pStyle w:val="Listenabsatz"/>
              <w:keepNext/>
              <w:numPr>
                <w:ilvl w:val="0"/>
                <w:numId w:val="6"/>
              </w:numPr>
              <w:rPr>
                <w:b/>
                <w:color w:val="C0504D" w:themeColor="accent2"/>
              </w:rPr>
            </w:pPr>
            <w:r w:rsidRPr="005B5704">
              <w:rPr>
                <w:b/>
                <w:color w:val="C0504D" w:themeColor="accent2"/>
              </w:rPr>
              <w:t>Kooperative Lernformen</w:t>
            </w:r>
          </w:p>
        </w:tc>
        <w:tc>
          <w:tcPr>
            <w:tcW w:w="4211" w:type="dxa"/>
            <w:tcBorders>
              <w:top w:val="single" w:sz="24" w:space="0" w:color="4F81BD" w:themeColor="accent1"/>
              <w:left w:val="single" w:sz="4" w:space="0" w:color="auto"/>
              <w:right w:val="single" w:sz="24" w:space="0" w:color="4F81BD" w:themeColor="accent1"/>
            </w:tcBorders>
          </w:tcPr>
          <w:p w:rsidR="00523095" w:rsidRPr="005B5704" w:rsidRDefault="00523095" w:rsidP="00523095">
            <w:pPr>
              <w:keepNext/>
              <w:rPr>
                <w:b/>
                <w:color w:val="C0504D" w:themeColor="accent2"/>
              </w:rPr>
            </w:pPr>
          </w:p>
        </w:tc>
      </w:tr>
      <w:tr w:rsidR="00523095">
        <w:trPr>
          <w:trHeight w:val="358"/>
        </w:trPr>
        <w:tc>
          <w:tcPr>
            <w:tcW w:w="5778" w:type="dxa"/>
            <w:tcBorders>
              <w:left w:val="single" w:sz="24" w:space="0" w:color="4F81BD" w:themeColor="accent1"/>
              <w:right w:val="single" w:sz="4" w:space="0" w:color="auto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Maßnahmen kooperativen Lernens als didaktische Ergä</w:t>
            </w:r>
            <w:r>
              <w:t>n</w:t>
            </w:r>
            <w:r>
              <w:t>zung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380"/>
        </w:trPr>
        <w:tc>
          <w:tcPr>
            <w:tcW w:w="5778" w:type="dxa"/>
            <w:tcBorders>
              <w:left w:val="single" w:sz="24" w:space="0" w:color="4F81BD" w:themeColor="accent1"/>
              <w:right w:val="single" w:sz="4" w:space="0" w:color="auto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Zusammenarbeit der Lernenden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  <w:right w:val="single" w:sz="4" w:space="0" w:color="auto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Sach- und Methodenkompetenz, Selbst- und Sozia</w:t>
            </w:r>
            <w:r>
              <w:t>l</w:t>
            </w:r>
            <w:r>
              <w:t>komp</w:t>
            </w:r>
            <w:r>
              <w:t>e</w:t>
            </w:r>
            <w:r>
              <w:t>tenz stehen im Zusammenhang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  <w:right w:val="single" w:sz="4" w:space="0" w:color="auto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 xml:space="preserve">Klassenrat, </w:t>
            </w:r>
            <w:proofErr w:type="spellStart"/>
            <w:r>
              <w:t>Partner-Learning</w:t>
            </w:r>
            <w:proofErr w:type="spellEnd"/>
            <w:r>
              <w:t>, Tutorenkonzepte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  <w:right w:val="single" w:sz="4" w:space="0" w:color="auto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Buddy-Prinzipien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  <w:bottom w:val="single" w:sz="24" w:space="0" w:color="4F81BD" w:themeColor="accent1"/>
              <w:right w:val="single" w:sz="4" w:space="0" w:color="auto"/>
            </w:tcBorders>
            <w:vAlign w:val="center"/>
          </w:tcPr>
          <w:p w:rsidR="00523095" w:rsidRDefault="00523095" w:rsidP="00523095">
            <w:r>
              <w:t>Kooperative Lernformen sind Interaktionsformen, bei denen alle Schüler im wechselseitigen Austausch Kenn</w:t>
            </w:r>
            <w:r>
              <w:t>t</w:t>
            </w:r>
            <w:r>
              <w:t>nisse und Fertigkeiten erwerben. Alle Schüler sind gleic</w:t>
            </w:r>
            <w:r>
              <w:t>h</w:t>
            </w:r>
            <w:r>
              <w:t>berechtigt und tragen Verantwortung für ein konkretes Lernergebnis.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RPr="005B5704">
        <w:tc>
          <w:tcPr>
            <w:tcW w:w="5778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</w:tcPr>
          <w:p w:rsidR="00523095" w:rsidRPr="005B5704" w:rsidRDefault="00523095" w:rsidP="00523095">
            <w:pPr>
              <w:pStyle w:val="Listenabsatz"/>
              <w:numPr>
                <w:ilvl w:val="0"/>
                <w:numId w:val="6"/>
              </w:numPr>
              <w:rPr>
                <w:b/>
                <w:color w:val="C0504D" w:themeColor="accent2"/>
              </w:rPr>
            </w:pPr>
            <w:r w:rsidRPr="005B5704">
              <w:rPr>
                <w:b/>
                <w:color w:val="C0504D" w:themeColor="accent2"/>
              </w:rPr>
              <w:t>Unangemessenes Schülerverhalten unterbinden (reakt</w:t>
            </w:r>
            <w:r w:rsidRPr="005B5704">
              <w:rPr>
                <w:b/>
                <w:color w:val="C0504D" w:themeColor="accent2"/>
              </w:rPr>
              <w:t>i</w:t>
            </w:r>
            <w:r w:rsidRPr="005B5704">
              <w:rPr>
                <w:b/>
                <w:color w:val="C0504D" w:themeColor="accent2"/>
              </w:rPr>
              <w:t>ves Kriterium)</w:t>
            </w:r>
          </w:p>
        </w:tc>
        <w:tc>
          <w:tcPr>
            <w:tcW w:w="4211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</w:tcPr>
          <w:p w:rsidR="00523095" w:rsidRPr="005B5704" w:rsidRDefault="00523095" w:rsidP="00523095">
            <w:pPr>
              <w:rPr>
                <w:b/>
                <w:color w:val="C0504D" w:themeColor="accent2"/>
              </w:rPr>
            </w:pPr>
          </w:p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in der Planung antizipieren wo/durch wen Störungen au</w:t>
            </w:r>
            <w:r>
              <w:t>f</w:t>
            </w:r>
            <w:r>
              <w:t>treten könnten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bei Störungen: Nonverbale Reaktionen, verbale Rea</w:t>
            </w:r>
            <w:r>
              <w:t>k</w:t>
            </w:r>
            <w:r>
              <w:t>tionen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>Störungen gravierender: Konsequente, zeitnahe und ene</w:t>
            </w:r>
            <w:r>
              <w:t>r</w:t>
            </w:r>
            <w:r>
              <w:t>gische Intervention. Z. B.: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Tr="007C38AD">
        <w:trPr>
          <w:trHeight w:val="424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1"/>
                <w:numId w:val="4"/>
              </w:numPr>
            </w:pPr>
            <w:r>
              <w:t>Sitzordnung verändern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Tr="007C38AD">
        <w:trPr>
          <w:trHeight w:val="424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1"/>
                <w:numId w:val="4"/>
              </w:numPr>
            </w:pPr>
            <w:r>
              <w:t>Privileg entziehen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Tr="007C38AD">
        <w:trPr>
          <w:trHeight w:val="424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1"/>
                <w:numId w:val="4"/>
              </w:numPr>
            </w:pPr>
            <w:r>
              <w:t>Verhaltensverträge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Tr="007C38AD">
        <w:trPr>
          <w:trHeight w:val="424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1"/>
                <w:numId w:val="4"/>
              </w:numPr>
            </w:pPr>
            <w:r>
              <w:t>Verantwortung einfordern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Tr="007C38AD">
        <w:trPr>
          <w:trHeight w:val="425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1"/>
                <w:numId w:val="4"/>
              </w:numPr>
            </w:pPr>
            <w:proofErr w:type="spellStart"/>
            <w:r>
              <w:t>Time-Out/Rückkehrplan</w:t>
            </w:r>
            <w:proofErr w:type="spellEnd"/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r>
              <w:t xml:space="preserve">Lehrkraft sollte über Varianten des </w:t>
            </w:r>
            <w:proofErr w:type="spellStart"/>
            <w:r>
              <w:t>operanten</w:t>
            </w:r>
            <w:proofErr w:type="spellEnd"/>
            <w:r>
              <w:t xml:space="preserve"> Lernens s</w:t>
            </w:r>
            <w:r>
              <w:t>i</w:t>
            </w:r>
            <w:r>
              <w:t>tuationsbezogen verfügen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0"/>
                <w:numId w:val="4"/>
              </w:numPr>
            </w:pPr>
            <w:proofErr w:type="spellStart"/>
            <w:r>
              <w:t>Low-profile-Ansatz</w:t>
            </w:r>
            <w:proofErr w:type="spellEnd"/>
            <w:r>
              <w:t>: Möglichst wenig Aufheben um Störung. Unterrichtsfluss sollte nicht/kaum unterbr</w:t>
            </w:r>
            <w:r>
              <w:t>o</w:t>
            </w:r>
            <w:r>
              <w:t>chen werden</w:t>
            </w:r>
          </w:p>
        </w:tc>
        <w:tc>
          <w:tcPr>
            <w:tcW w:w="4211" w:type="dxa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 w:rsidRPr="005B5704">
        <w:tc>
          <w:tcPr>
            <w:tcW w:w="5778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</w:tcPr>
          <w:p w:rsidR="00523095" w:rsidRPr="005B5704" w:rsidRDefault="00523095" w:rsidP="00523095">
            <w:pPr>
              <w:pStyle w:val="Listenabsatz"/>
              <w:keepNext/>
              <w:numPr>
                <w:ilvl w:val="0"/>
                <w:numId w:val="6"/>
              </w:numPr>
              <w:rPr>
                <w:b/>
                <w:color w:val="C0504D" w:themeColor="accent2"/>
              </w:rPr>
            </w:pPr>
            <w:r w:rsidRPr="005B5704">
              <w:rPr>
                <w:b/>
                <w:color w:val="C0504D" w:themeColor="accent2"/>
              </w:rPr>
              <w:t>Strategien für potentielle Probleme</w:t>
            </w:r>
          </w:p>
        </w:tc>
        <w:tc>
          <w:tcPr>
            <w:tcW w:w="4211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</w:tcPr>
          <w:p w:rsidR="00523095" w:rsidRPr="005B5704" w:rsidRDefault="00523095" w:rsidP="00523095">
            <w:pPr>
              <w:keepNext/>
              <w:rPr>
                <w:b/>
                <w:color w:val="C0504D" w:themeColor="accent2"/>
              </w:rPr>
            </w:pPr>
          </w:p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Lehrkraft plant im Vorfeld Strategien für Unterrichts- bzw. Verhaltensstörungen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552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0"/>
                <w:numId w:val="4"/>
              </w:numPr>
            </w:pPr>
            <w:r>
              <w:t>gestuftes Maßnahmenpaket: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553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1"/>
                <w:numId w:val="4"/>
              </w:numPr>
            </w:pPr>
            <w:r>
              <w:t>grundlegende Ziel- und Verhaltensregeln fes</w:t>
            </w:r>
            <w:r>
              <w:t>t</w:t>
            </w:r>
            <w:r>
              <w:t>legen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553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1"/>
                <w:numId w:val="4"/>
              </w:numPr>
            </w:pPr>
            <w:r>
              <w:t>Transparenz über Rechte und Verantwortlic</w:t>
            </w:r>
            <w:r>
              <w:t>h</w:t>
            </w:r>
            <w:r>
              <w:t>ke</w:t>
            </w:r>
            <w:r>
              <w:t>i</w:t>
            </w:r>
            <w:r>
              <w:t>ten beider Seiten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553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keepNext/>
              <w:numPr>
                <w:ilvl w:val="1"/>
                <w:numId w:val="4"/>
              </w:numPr>
            </w:pPr>
            <w:r>
              <w:t>disziplinarische Maßnahmen: Ermahnung, Verwa</w:t>
            </w:r>
            <w:r>
              <w:t>r</w:t>
            </w:r>
            <w:r>
              <w:t>nung, Ausschluss vom Unterricht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keepNext/>
            </w:pPr>
          </w:p>
        </w:tc>
      </w:tr>
      <w:tr w:rsidR="00523095">
        <w:trPr>
          <w:trHeight w:val="553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1"/>
                <w:numId w:val="4"/>
              </w:numPr>
            </w:pPr>
            <w:r>
              <w:t>konkrete Hilfen für Schüler zur Rückkehr: Konflik</w:t>
            </w:r>
            <w:r>
              <w:t>t</w:t>
            </w:r>
            <w:r>
              <w:t>gespräch/Beratungsgespräche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553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1"/>
                <w:numId w:val="4"/>
              </w:numPr>
            </w:pPr>
            <w:r>
              <w:t>Wiedergutmachung als Konsequenz (z. B. Kla</w:t>
            </w:r>
            <w:r>
              <w:t>s</w:t>
            </w:r>
            <w:r>
              <w:t>se</w:t>
            </w:r>
            <w:r>
              <w:t>n</w:t>
            </w:r>
            <w:r>
              <w:t>dienst)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553"/>
        </w:trPr>
        <w:tc>
          <w:tcPr>
            <w:tcW w:w="5778" w:type="dxa"/>
            <w:tcBorders>
              <w:left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1"/>
                <w:numId w:val="4"/>
              </w:numPr>
            </w:pPr>
            <w:r>
              <w:t xml:space="preserve">= Handlungsmöglichkeiten nach </w:t>
            </w:r>
            <w:proofErr w:type="spellStart"/>
            <w:r>
              <w:t>Hartke</w:t>
            </w:r>
            <w:proofErr w:type="spellEnd"/>
            <w:r>
              <w:t xml:space="preserve"> &amp; </w:t>
            </w:r>
            <w:proofErr w:type="spellStart"/>
            <w:r>
              <w:t>Vrban</w:t>
            </w:r>
            <w:proofErr w:type="spellEnd"/>
            <w:r>
              <w:t xml:space="preserve"> (2008)</w:t>
            </w:r>
          </w:p>
        </w:tc>
        <w:tc>
          <w:tcPr>
            <w:tcW w:w="4211" w:type="dxa"/>
            <w:tcBorders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rPr>
          <w:trHeight w:val="907"/>
        </w:trPr>
        <w:tc>
          <w:tcPr>
            <w:tcW w:w="5778" w:type="dxa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523095" w:rsidRDefault="00523095" w:rsidP="00523095">
            <w:pPr>
              <w:pStyle w:val="Listenabsatz"/>
              <w:numPr>
                <w:ilvl w:val="1"/>
                <w:numId w:val="4"/>
              </w:numPr>
            </w:pPr>
            <w:r>
              <w:t>bei andauernden, gravierenden Störungen: Auße</w:t>
            </w:r>
            <w:r>
              <w:t>r</w:t>
            </w:r>
            <w:r>
              <w:t>schulische Kooperationen (Jugendhilfe, Psychol</w:t>
            </w:r>
            <w:r>
              <w:t>o</w:t>
            </w:r>
            <w:r>
              <w:t>gie, Medizin, Jugendgerichtshilfe)</w:t>
            </w:r>
          </w:p>
        </w:tc>
        <w:tc>
          <w:tcPr>
            <w:tcW w:w="4211" w:type="dxa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523095" w:rsidRDefault="00523095" w:rsidP="00523095"/>
        </w:tc>
      </w:tr>
      <w:tr w:rsidR="00523095">
        <w:tc>
          <w:tcPr>
            <w:tcW w:w="5778" w:type="dxa"/>
            <w:tcBorders>
              <w:top w:val="single" w:sz="24" w:space="0" w:color="4F81BD" w:themeColor="accent1"/>
            </w:tcBorders>
          </w:tcPr>
          <w:p w:rsidR="00523095" w:rsidRDefault="00523095" w:rsidP="00523095">
            <w:r>
              <w:t>Die Kri</w:t>
            </w:r>
            <w:r w:rsidRPr="002C7ECB">
              <w:t xml:space="preserve">terien wurden von Hennemann &amp; </w:t>
            </w:r>
            <w:proofErr w:type="spellStart"/>
            <w:r w:rsidRPr="002C7ECB">
              <w:t>Hillenbrand</w:t>
            </w:r>
            <w:proofErr w:type="spellEnd"/>
            <w:r w:rsidRPr="002C7ECB">
              <w:t xml:space="preserve"> m</w:t>
            </w:r>
            <w:r w:rsidRPr="002C7ECB">
              <w:t>o</w:t>
            </w:r>
            <w:r w:rsidRPr="002C7ECB">
              <w:t xml:space="preserve">difiziert. Hennemann, T. &amp; </w:t>
            </w:r>
            <w:proofErr w:type="spellStart"/>
            <w:r w:rsidRPr="002C7ECB">
              <w:t>Hillenbr</w:t>
            </w:r>
            <w:r>
              <w:t>a</w:t>
            </w:r>
            <w:r w:rsidRPr="002C7ECB">
              <w:t>nd</w:t>
            </w:r>
            <w:proofErr w:type="spellEnd"/>
            <w:r w:rsidRPr="002C7ECB">
              <w:t>, C. (2010). Kla</w:t>
            </w:r>
            <w:r w:rsidRPr="002C7ECB">
              <w:t>s</w:t>
            </w:r>
            <w:r w:rsidRPr="002C7ECB">
              <w:t xml:space="preserve">senführung – Classroom Management. In: </w:t>
            </w:r>
            <w:proofErr w:type="spellStart"/>
            <w:r w:rsidRPr="002C7ECB">
              <w:t>Hartke</w:t>
            </w:r>
            <w:proofErr w:type="spellEnd"/>
            <w:r w:rsidRPr="002C7ECB">
              <w:t>, B.; Koch, K.; Diehl, K. (Hrsg.): Förderung in der schulischen Ei</w:t>
            </w:r>
            <w:r w:rsidRPr="002C7ECB">
              <w:t>n</w:t>
            </w:r>
            <w:r w:rsidRPr="002C7ECB">
              <w:t>gangsstufe. Stuttgart: Kohlhammer. 255 – 279.</w:t>
            </w:r>
          </w:p>
        </w:tc>
        <w:tc>
          <w:tcPr>
            <w:tcW w:w="4211" w:type="dxa"/>
            <w:tcBorders>
              <w:top w:val="single" w:sz="24" w:space="0" w:color="4F81BD" w:themeColor="accent1"/>
            </w:tcBorders>
          </w:tcPr>
          <w:p w:rsidR="00523095" w:rsidRDefault="00523095" w:rsidP="00523095">
            <w:pPr>
              <w:pStyle w:val="Default"/>
            </w:pPr>
            <w:r w:rsidRPr="002C7ECB">
              <w:rPr>
                <w:rFonts w:ascii="Calibri" w:hAnsi="Calibri"/>
                <w:sz w:val="22"/>
              </w:rPr>
              <w:t>Erstellt von: Ralf Martenstein, Institut für Sonderpädagogik, Universität Olde</w:t>
            </w:r>
            <w:r w:rsidRPr="002C7ECB">
              <w:rPr>
                <w:rFonts w:ascii="Calibri" w:hAnsi="Calibri"/>
                <w:sz w:val="22"/>
              </w:rPr>
              <w:t>n</w:t>
            </w:r>
            <w:r w:rsidRPr="002C7ECB">
              <w:rPr>
                <w:rFonts w:ascii="Calibri" w:hAnsi="Calibri"/>
                <w:sz w:val="22"/>
              </w:rPr>
              <w:t>burg</w:t>
            </w:r>
          </w:p>
        </w:tc>
      </w:tr>
    </w:tbl>
    <w:p w:rsidR="00523095" w:rsidRPr="002C7ECB" w:rsidRDefault="00523095" w:rsidP="00523095">
      <w:pPr>
        <w:pStyle w:val="SP135223"/>
        <w:rPr>
          <w:rFonts w:ascii="Calibri" w:hAnsi="Calibri" w:cs="Arial"/>
          <w:color w:val="000000"/>
          <w:sz w:val="22"/>
        </w:rPr>
      </w:pPr>
    </w:p>
    <w:p w:rsidR="00523095" w:rsidRDefault="00523095" w:rsidP="00523095">
      <w:pPr>
        <w:pStyle w:val="Default"/>
        <w:rPr>
          <w:rFonts w:ascii="Calibri" w:hAnsi="Calibri"/>
          <w:sz w:val="22"/>
        </w:rPr>
      </w:pPr>
    </w:p>
    <w:p w:rsidR="00523095" w:rsidRDefault="00523095" w:rsidP="00523095">
      <w:pPr>
        <w:pStyle w:val="Default"/>
        <w:rPr>
          <w:rFonts w:ascii="Calibri" w:hAnsi="Calibri"/>
          <w:sz w:val="22"/>
        </w:rPr>
      </w:pPr>
    </w:p>
    <w:p w:rsidR="00B37625" w:rsidRDefault="00B37625" w:rsidP="00B37625"/>
    <w:p w:rsidR="00B37625" w:rsidRDefault="00B37625" w:rsidP="00B37625"/>
    <w:p w:rsidR="006119F2" w:rsidRDefault="006119F2" w:rsidP="00750F1A"/>
    <w:p w:rsidR="00750F1A" w:rsidRDefault="00750F1A" w:rsidP="00750F1A"/>
    <w:sectPr w:rsidR="00750F1A" w:rsidSect="00D21B26">
      <w:headerReference w:type="default" r:id="rId5"/>
      <w:footerReference w:type="default" r:id="rId6"/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61" w:rsidRPr="002E4B60" w:rsidRDefault="00351E61" w:rsidP="002E4B60">
    <w:pPr>
      <w:pStyle w:val="Fuzeile"/>
      <w:jc w:val="center"/>
      <w:rPr>
        <w:rFonts w:asciiTheme="majorHAnsi" w:hAnsiTheme="majorHAnsi"/>
      </w:rPr>
    </w:pPr>
    <w:r>
      <w:rPr>
        <w:rFonts w:asciiTheme="majorHAnsi" w:hAnsiTheme="majorHAnsi"/>
        <w:sz w:val="16"/>
      </w:rPr>
      <w:t xml:space="preserve">© </w:t>
    </w:r>
    <w:r w:rsidRPr="00C72923">
      <w:rPr>
        <w:rFonts w:asciiTheme="majorHAnsi" w:hAnsiTheme="majorHAnsi"/>
        <w:sz w:val="16"/>
      </w:rPr>
      <w:t>Bellmer 2015</w:t>
    </w:r>
    <w:r w:rsidRPr="00490F91">
      <w:rPr>
        <w:rFonts w:asciiTheme="majorHAnsi" w:hAnsiTheme="majorHAnsi"/>
        <w:sz w:val="24"/>
      </w:rPr>
      <w:tab/>
    </w:r>
    <w:r w:rsidRPr="00F766CF">
      <w:rPr>
        <w:rFonts w:asciiTheme="majorHAnsi" w:hAnsiTheme="majorHAnsi"/>
        <w:sz w:val="18"/>
      </w:rPr>
      <w:fldChar w:fldCharType="begin"/>
    </w:r>
    <w:r w:rsidRPr="00F766CF">
      <w:rPr>
        <w:rFonts w:asciiTheme="majorHAnsi" w:hAnsiTheme="majorHAnsi"/>
        <w:sz w:val="18"/>
      </w:rPr>
      <w:instrText xml:space="preserve"> FILENAME </w:instrText>
    </w:r>
    <w:r w:rsidRPr="00F766CF">
      <w:rPr>
        <w:rFonts w:asciiTheme="majorHAnsi" w:hAnsiTheme="majorHAnsi"/>
        <w:sz w:val="18"/>
      </w:rPr>
      <w:fldChar w:fldCharType="separate"/>
    </w:r>
    <w:r>
      <w:rPr>
        <w:rFonts w:asciiTheme="majorHAnsi" w:hAnsiTheme="majorHAnsi"/>
        <w:noProof/>
        <w:sz w:val="18"/>
      </w:rPr>
      <w:t>001_Schülerdatenblatt.docx</w:t>
    </w:r>
    <w:r w:rsidRPr="00F766CF">
      <w:rPr>
        <w:rFonts w:asciiTheme="majorHAnsi" w:hAnsiTheme="majorHAnsi"/>
        <w:sz w:val="18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6629"/>
      <w:gridCol w:w="2651"/>
    </w:tblGrid>
    <w:tr w:rsidR="00351E61">
      <w:tc>
        <w:tcPr>
          <w:tcW w:w="6629" w:type="dxa"/>
          <w:vAlign w:val="center"/>
        </w:tcPr>
        <w:p w:rsidR="00351E61" w:rsidRPr="00B84C61" w:rsidRDefault="00351E61" w:rsidP="00523095">
          <w:pPr>
            <w:pStyle w:val="berschrift1"/>
            <w:spacing w:before="0"/>
            <w:rPr>
              <w:color w:val="9BBB59" w:themeColor="accent3"/>
            </w:rPr>
          </w:pPr>
          <w:r w:rsidRPr="00523095">
            <w:rPr>
              <w:color w:val="9BBB59" w:themeColor="accent3"/>
              <w:sz w:val="36"/>
            </w:rPr>
            <w:t>Checkliste zum Classroom Management</w:t>
          </w:r>
        </w:p>
      </w:tc>
      <w:tc>
        <w:tcPr>
          <w:tcW w:w="2651" w:type="dxa"/>
        </w:tcPr>
        <w:p w:rsidR="00351E61" w:rsidRDefault="00351E61" w:rsidP="00D21B26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>
                <wp:extent cx="1172764" cy="410798"/>
                <wp:effectExtent l="25400" t="0" r="0" b="0"/>
                <wp:docPr id="1" name="Bild 1" descr=":Neuer Ordner:Logo WBS:TIF Logo 72 ppi:Logo WBS small 425p x 149p x 72pp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Neuer Ordner:Logo WBS:TIF Logo 72 ppi:Logo WBS small 425p x 149p x 72ppi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47" cy="41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1E61" w:rsidRPr="002E4B60" w:rsidRDefault="00351E61">
    <w:pPr>
      <w:pStyle w:val="Kopfzeile"/>
      <w:rPr>
        <w:sz w:val="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3AB"/>
    <w:multiLevelType w:val="hybridMultilevel"/>
    <w:tmpl w:val="01F8F840"/>
    <w:lvl w:ilvl="0" w:tplc="A2840952">
      <w:start w:val="1"/>
      <w:numFmt w:val="bullet"/>
      <w:lvlText w:val=""/>
      <w:lvlJc w:val="left"/>
      <w:pPr>
        <w:ind w:left="226" w:hanging="226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">
    <w:nsid w:val="0D8A1C0B"/>
    <w:multiLevelType w:val="hybridMultilevel"/>
    <w:tmpl w:val="8CEE14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867F4"/>
    <w:multiLevelType w:val="hybridMultilevel"/>
    <w:tmpl w:val="8CEE14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4C1A9C"/>
    <w:multiLevelType w:val="hybridMultilevel"/>
    <w:tmpl w:val="CFBC0936"/>
    <w:lvl w:ilvl="0" w:tplc="A2840952">
      <w:start w:val="1"/>
      <w:numFmt w:val="bullet"/>
      <w:lvlText w:val=""/>
      <w:lvlJc w:val="left"/>
      <w:pPr>
        <w:ind w:left="680" w:hanging="226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EA724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82C0A"/>
    <w:multiLevelType w:val="hybridMultilevel"/>
    <w:tmpl w:val="6D141CA4"/>
    <w:lvl w:ilvl="0" w:tplc="A2840952">
      <w:start w:val="1"/>
      <w:numFmt w:val="bullet"/>
      <w:lvlText w:val=""/>
      <w:lvlJc w:val="left"/>
      <w:pPr>
        <w:ind w:left="226" w:hanging="22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>
    <w:nsid w:val="33A87831"/>
    <w:multiLevelType w:val="hybridMultilevel"/>
    <w:tmpl w:val="8CEE14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CD0B11"/>
    <w:multiLevelType w:val="hybridMultilevel"/>
    <w:tmpl w:val="76B6B7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561DD0"/>
    <w:multiLevelType w:val="multilevel"/>
    <w:tmpl w:val="B67C5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9D027C"/>
    <w:multiLevelType w:val="hybridMultilevel"/>
    <w:tmpl w:val="FED4AE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A7465D"/>
    <w:multiLevelType w:val="hybridMultilevel"/>
    <w:tmpl w:val="62F00156"/>
    <w:lvl w:ilvl="0" w:tplc="A2840952">
      <w:start w:val="1"/>
      <w:numFmt w:val="bullet"/>
      <w:lvlText w:val=""/>
      <w:lvlJc w:val="left"/>
      <w:pPr>
        <w:ind w:left="226" w:hanging="226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0">
    <w:nsid w:val="446A51FF"/>
    <w:multiLevelType w:val="hybridMultilevel"/>
    <w:tmpl w:val="9CD04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B9178E"/>
    <w:multiLevelType w:val="hybridMultilevel"/>
    <w:tmpl w:val="B67C50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CB6DD8"/>
    <w:multiLevelType w:val="hybridMultilevel"/>
    <w:tmpl w:val="69567E9E"/>
    <w:lvl w:ilvl="0" w:tplc="A2840952">
      <w:start w:val="1"/>
      <w:numFmt w:val="bullet"/>
      <w:lvlText w:val=""/>
      <w:lvlJc w:val="left"/>
      <w:pPr>
        <w:ind w:left="680" w:hanging="22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A590F"/>
    <w:multiLevelType w:val="hybridMultilevel"/>
    <w:tmpl w:val="9CD04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605228"/>
    <w:multiLevelType w:val="hybridMultilevel"/>
    <w:tmpl w:val="D33E98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B85455"/>
    <w:multiLevelType w:val="hybridMultilevel"/>
    <w:tmpl w:val="14F69A20"/>
    <w:lvl w:ilvl="0" w:tplc="A2840952">
      <w:start w:val="1"/>
      <w:numFmt w:val="bullet"/>
      <w:lvlText w:val=""/>
      <w:lvlJc w:val="left"/>
      <w:pPr>
        <w:ind w:left="226" w:hanging="226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6">
    <w:nsid w:val="7FA35D21"/>
    <w:multiLevelType w:val="multilevel"/>
    <w:tmpl w:val="F354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5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4B60"/>
    <w:rsid w:val="002E4B60"/>
    <w:rsid w:val="0032762D"/>
    <w:rsid w:val="00351E61"/>
    <w:rsid w:val="00523095"/>
    <w:rsid w:val="006119F2"/>
    <w:rsid w:val="00750F1A"/>
    <w:rsid w:val="007C38AD"/>
    <w:rsid w:val="00B37625"/>
    <w:rsid w:val="00B74EEE"/>
    <w:rsid w:val="00C503A8"/>
    <w:rsid w:val="00D21B26"/>
    <w:rsid w:val="00F43D1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Normal (Web)" w:uiPriority="99"/>
    <w:lsdException w:name="Balloon Text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523095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81A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37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Schule1-berschrift">
    <w:name w:val="Schule 1 - Überschrift"/>
    <w:basedOn w:val="Standard"/>
    <w:qFormat/>
    <w:rsid w:val="00481A3F"/>
    <w:pPr>
      <w:spacing w:before="80" w:after="80"/>
    </w:pPr>
    <w:rPr>
      <w:sz w:val="32"/>
    </w:rPr>
  </w:style>
  <w:style w:type="paragraph" w:customStyle="1" w:styleId="SchuleText">
    <w:name w:val="Schule Text"/>
    <w:basedOn w:val="Standard"/>
    <w:qFormat/>
    <w:rsid w:val="00481A3F"/>
    <w:rPr>
      <w:sz w:val="26"/>
    </w:rPr>
  </w:style>
  <w:style w:type="paragraph" w:customStyle="1" w:styleId="AB-berschrift">
    <w:name w:val="AB-Überschrift"/>
    <w:basedOn w:val="berschrift1"/>
    <w:qFormat/>
    <w:rsid w:val="00481A3F"/>
    <w:pPr>
      <w:spacing w:before="120" w:after="80"/>
    </w:pPr>
    <w:rPr>
      <w:color w:val="auto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481A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2E4B6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2E4B60"/>
    <w:rPr>
      <w:rFonts w:ascii="Calibri" w:hAnsi="Calibri"/>
      <w:sz w:val="22"/>
    </w:rPr>
  </w:style>
  <w:style w:type="paragraph" w:styleId="Fuzeile">
    <w:name w:val="footer"/>
    <w:basedOn w:val="Standard"/>
    <w:link w:val="FuzeileZeichen"/>
    <w:uiPriority w:val="99"/>
    <w:semiHidden/>
    <w:unhideWhenUsed/>
    <w:rsid w:val="002E4B6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2E4B60"/>
    <w:rPr>
      <w:rFonts w:ascii="Calibri" w:hAnsi="Calibri"/>
      <w:sz w:val="22"/>
    </w:rPr>
  </w:style>
  <w:style w:type="table" w:styleId="Tabellenraster">
    <w:name w:val="Table Grid"/>
    <w:basedOn w:val="NormaleTabelle"/>
    <w:uiPriority w:val="59"/>
    <w:rsid w:val="002E4B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50F1A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B3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eichen"/>
    <w:uiPriority w:val="99"/>
    <w:unhideWhenUsed/>
    <w:rsid w:val="0052309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rsid w:val="0052309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52309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SP315531">
    <w:name w:val="SP315531"/>
    <w:basedOn w:val="Default"/>
    <w:next w:val="Default"/>
    <w:uiPriority w:val="99"/>
    <w:rsid w:val="00523095"/>
    <w:rPr>
      <w:rFonts w:cs="Times New Roman"/>
      <w:color w:val="auto"/>
    </w:rPr>
  </w:style>
  <w:style w:type="character" w:customStyle="1" w:styleId="SC253958">
    <w:name w:val="SC253958"/>
    <w:uiPriority w:val="99"/>
    <w:rsid w:val="00523095"/>
    <w:rPr>
      <w:rFonts w:cs="Arial"/>
      <w:b/>
      <w:bCs/>
      <w:color w:val="000000"/>
      <w:sz w:val="18"/>
      <w:szCs w:val="18"/>
    </w:rPr>
  </w:style>
  <w:style w:type="character" w:customStyle="1" w:styleId="SC253956">
    <w:name w:val="SC253956"/>
    <w:uiPriority w:val="99"/>
    <w:rsid w:val="00523095"/>
    <w:rPr>
      <w:rFonts w:cs="Arial"/>
      <w:b/>
      <w:bCs/>
      <w:color w:val="000000"/>
      <w:sz w:val="15"/>
      <w:szCs w:val="15"/>
    </w:rPr>
  </w:style>
  <w:style w:type="paragraph" w:customStyle="1" w:styleId="SP315660">
    <w:name w:val="SP315660"/>
    <w:basedOn w:val="Default"/>
    <w:next w:val="Default"/>
    <w:uiPriority w:val="99"/>
    <w:rsid w:val="00523095"/>
    <w:rPr>
      <w:rFonts w:cs="Times New Roman"/>
      <w:color w:val="auto"/>
    </w:rPr>
  </w:style>
  <w:style w:type="character" w:customStyle="1" w:styleId="SC253983">
    <w:name w:val="SC253983"/>
    <w:uiPriority w:val="99"/>
    <w:rsid w:val="00523095"/>
    <w:rPr>
      <w:rFonts w:cs="Arial"/>
      <w:color w:val="000000"/>
      <w:sz w:val="12"/>
      <w:szCs w:val="12"/>
    </w:rPr>
  </w:style>
  <w:style w:type="character" w:customStyle="1" w:styleId="SC253975">
    <w:name w:val="SC253975"/>
    <w:uiPriority w:val="99"/>
    <w:rsid w:val="00523095"/>
    <w:rPr>
      <w:rFonts w:cs="Arial"/>
      <w:color w:val="000000"/>
      <w:sz w:val="9"/>
      <w:szCs w:val="9"/>
    </w:rPr>
  </w:style>
  <w:style w:type="paragraph" w:customStyle="1" w:styleId="SP90163">
    <w:name w:val="SP90163"/>
    <w:basedOn w:val="Default"/>
    <w:next w:val="Default"/>
    <w:uiPriority w:val="99"/>
    <w:rsid w:val="00523095"/>
    <w:rPr>
      <w:rFonts w:cs="Times New Roman"/>
      <w:color w:val="auto"/>
    </w:rPr>
  </w:style>
  <w:style w:type="character" w:customStyle="1" w:styleId="SC114705">
    <w:name w:val="SC114705"/>
    <w:uiPriority w:val="99"/>
    <w:rsid w:val="00523095"/>
    <w:rPr>
      <w:rFonts w:cs="Arial"/>
      <w:color w:val="000000"/>
      <w:sz w:val="15"/>
      <w:szCs w:val="15"/>
    </w:rPr>
  </w:style>
  <w:style w:type="paragraph" w:customStyle="1" w:styleId="SP135223">
    <w:name w:val="SP135223"/>
    <w:basedOn w:val="Default"/>
    <w:next w:val="Default"/>
    <w:uiPriority w:val="99"/>
    <w:rsid w:val="00523095"/>
    <w:rPr>
      <w:rFonts w:cs="Times New Roman"/>
      <w:color w:val="auto"/>
    </w:rPr>
  </w:style>
  <w:style w:type="paragraph" w:customStyle="1" w:styleId="SP135227">
    <w:name w:val="SP135227"/>
    <w:basedOn w:val="Default"/>
    <w:next w:val="Default"/>
    <w:uiPriority w:val="99"/>
    <w:rsid w:val="00523095"/>
    <w:rPr>
      <w:rFonts w:cs="Times New Roman"/>
      <w:color w:val="auto"/>
    </w:rPr>
  </w:style>
  <w:style w:type="paragraph" w:styleId="Verzeichnis1">
    <w:name w:val="toc 1"/>
    <w:basedOn w:val="Standard"/>
    <w:next w:val="Standard"/>
    <w:autoRedefine/>
    <w:uiPriority w:val="39"/>
    <w:rsid w:val="00523095"/>
    <w:pPr>
      <w:tabs>
        <w:tab w:val="right" w:leader="dot" w:pos="9848"/>
      </w:tabs>
      <w:spacing w:before="120"/>
    </w:pPr>
    <w:rPr>
      <w:rFonts w:asciiTheme="majorHAnsi" w:hAnsiTheme="majorHAnsi"/>
      <w:b/>
      <w:color w:val="548DD4"/>
      <w:sz w:val="28"/>
    </w:rPr>
  </w:style>
  <w:style w:type="paragraph" w:styleId="Verzeichnis2">
    <w:name w:val="toc 2"/>
    <w:basedOn w:val="Standard"/>
    <w:next w:val="Standard"/>
    <w:autoRedefine/>
    <w:uiPriority w:val="39"/>
    <w:rsid w:val="00523095"/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autoRedefine/>
    <w:rsid w:val="00523095"/>
    <w:pPr>
      <w:ind w:left="220"/>
    </w:pPr>
    <w:rPr>
      <w:rFonts w:asciiTheme="minorHAnsi" w:hAnsiTheme="minorHAnsi"/>
      <w:i/>
      <w:szCs w:val="22"/>
    </w:rPr>
  </w:style>
  <w:style w:type="paragraph" w:styleId="Verzeichnis4">
    <w:name w:val="toc 4"/>
    <w:basedOn w:val="Standard"/>
    <w:next w:val="Standard"/>
    <w:autoRedefine/>
    <w:rsid w:val="00523095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rsid w:val="00523095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rsid w:val="00523095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rsid w:val="00523095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rsid w:val="00523095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rsid w:val="00523095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paragraph" w:styleId="StandardWeb">
    <w:name w:val="Normal (Web)"/>
    <w:basedOn w:val="Standard"/>
    <w:uiPriority w:val="99"/>
    <w:rsid w:val="00523095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eichen"/>
    <w:rsid w:val="00523095"/>
    <w:rPr>
      <w:rFonts w:ascii="Lucida Grande" w:hAnsi="Lucida Grande"/>
      <w:sz w:val="24"/>
    </w:rPr>
  </w:style>
  <w:style w:type="character" w:customStyle="1" w:styleId="DokumentstrukturZeichen">
    <w:name w:val="Dokumentstruktur Zeichen"/>
    <w:basedOn w:val="Absatzstandardschriftart"/>
    <w:link w:val="Dokumentstruktur"/>
    <w:rsid w:val="00523095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963</Words>
  <Characters>5490</Characters>
  <Application>Microsoft Macintosh Word</Application>
  <DocSecurity>0</DocSecurity>
  <Lines>45</Lines>
  <Paragraphs>10</Paragraphs>
  <ScaleCrop>false</ScaleCrop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Bellmer</dc:creator>
  <cp:keywords/>
  <cp:lastModifiedBy>Sören Bellmer</cp:lastModifiedBy>
  <cp:revision>3</cp:revision>
  <dcterms:created xsi:type="dcterms:W3CDTF">2015-11-16T20:51:00Z</dcterms:created>
  <dcterms:modified xsi:type="dcterms:W3CDTF">2015-11-16T20:59:00Z</dcterms:modified>
</cp:coreProperties>
</file>