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1BE" w14:textId="77777777" w:rsidR="00523095" w:rsidRPr="00B8184A" w:rsidRDefault="00523095" w:rsidP="00523095">
      <w:pPr>
        <w:rPr>
          <w:color w:val="C0504D" w:themeColor="accent2"/>
        </w:rPr>
      </w:pPr>
      <w:r w:rsidRPr="00B8184A">
        <w:rPr>
          <w:color w:val="C0504D" w:themeColor="accent2"/>
        </w:rPr>
        <w:t xml:space="preserve">Proaktive und reaktive Kriterien nach </w:t>
      </w:r>
      <w:proofErr w:type="spellStart"/>
      <w:r w:rsidRPr="00B8184A">
        <w:rPr>
          <w:color w:val="C0504D" w:themeColor="accent2"/>
        </w:rPr>
        <w:t>Evertson</w:t>
      </w:r>
      <w:proofErr w:type="spellEnd"/>
      <w:r w:rsidRPr="00B8184A">
        <w:rPr>
          <w:color w:val="C0504D" w:themeColor="accent2"/>
        </w:rPr>
        <w:t xml:space="preserve"> &amp; Emmer 2009</w:t>
      </w:r>
    </w:p>
    <w:p w14:paraId="69913271" w14:textId="2BC34DDC" w:rsidR="00523095" w:rsidRDefault="00523095" w:rsidP="00523095"/>
    <w:p w14:paraId="7E8EC36A" w14:textId="5EE8E90A" w:rsidR="00BD6C75" w:rsidRPr="00056791" w:rsidRDefault="006300F7" w:rsidP="00523095">
      <w:pPr>
        <w:rPr>
          <w:b/>
          <w:bCs/>
          <w:sz w:val="28"/>
          <w:szCs w:val="32"/>
        </w:rPr>
      </w:pPr>
      <w:proofErr w:type="gramStart"/>
      <w:r w:rsidRPr="00056791">
        <w:rPr>
          <w:b/>
          <w:bCs/>
          <w:sz w:val="28"/>
          <w:szCs w:val="32"/>
        </w:rPr>
        <w:t>Die ei</w:t>
      </w:r>
      <w:r w:rsidR="002115E4" w:rsidRPr="00056791">
        <w:rPr>
          <w:b/>
          <w:bCs/>
          <w:sz w:val="28"/>
          <w:szCs w:val="32"/>
        </w:rPr>
        <w:t>gene Präsenz</w:t>
      </w:r>
      <w:proofErr w:type="gramEnd"/>
      <w:r w:rsidR="002115E4" w:rsidRPr="00056791">
        <w:rPr>
          <w:b/>
          <w:bCs/>
          <w:sz w:val="28"/>
          <w:szCs w:val="32"/>
        </w:rPr>
        <w:t xml:space="preserve"> gegenüber den Schüler*innen erhöhen</w:t>
      </w:r>
      <w:r w:rsidR="003749EB" w:rsidRPr="00056791">
        <w:rPr>
          <w:b/>
          <w:bCs/>
          <w:sz w:val="28"/>
          <w:szCs w:val="32"/>
        </w:rPr>
        <w:t>.</w:t>
      </w:r>
    </w:p>
    <w:p w14:paraId="284113E7" w14:textId="63A554A4" w:rsidR="0097632A" w:rsidRDefault="0097632A" w:rsidP="00523095">
      <w:pPr>
        <w:rPr>
          <w:sz w:val="28"/>
          <w:szCs w:val="32"/>
        </w:rPr>
      </w:pPr>
    </w:p>
    <w:p w14:paraId="01092E70" w14:textId="77777777" w:rsidR="00816209" w:rsidRPr="00816209" w:rsidRDefault="00816209" w:rsidP="00F51FFF">
      <w:pPr>
        <w:spacing w:line="216" w:lineRule="auto"/>
        <w:contextualSpacing/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22"/>
          <w:lang w:eastAsia="de-DE"/>
        </w:rPr>
      </w:pPr>
      <w:r w:rsidRPr="00816209">
        <w:rPr>
          <w:rFonts w:eastAsia="+mn-ea" w:cs="+mn-cs"/>
          <w:b/>
          <w:bCs/>
          <w:color w:val="4F81BD" w:themeColor="accent1"/>
          <w:kern w:val="24"/>
          <w:sz w:val="52"/>
          <w:szCs w:val="54"/>
          <w:lang w:eastAsia="de-DE"/>
        </w:rPr>
        <w:t xml:space="preserve">Welche Handlungsideen zur Anwendung der Strategien ergeben sich, wenn man versucht, </w:t>
      </w:r>
      <w:proofErr w:type="gramStart"/>
      <w:r w:rsidRPr="00816209">
        <w:rPr>
          <w:rFonts w:eastAsia="+mn-ea" w:cs="+mn-cs"/>
          <w:b/>
          <w:bCs/>
          <w:color w:val="4F81BD" w:themeColor="accent1"/>
          <w:kern w:val="24"/>
          <w:sz w:val="52"/>
          <w:szCs w:val="54"/>
          <w:lang w:eastAsia="de-DE"/>
        </w:rPr>
        <w:t>die eigene Präsenz</w:t>
      </w:r>
      <w:proofErr w:type="gramEnd"/>
      <w:r w:rsidRPr="00816209">
        <w:rPr>
          <w:rFonts w:eastAsia="+mn-ea" w:cs="+mn-cs"/>
          <w:b/>
          <w:bCs/>
          <w:color w:val="4F81BD" w:themeColor="accent1"/>
          <w:kern w:val="24"/>
          <w:sz w:val="52"/>
          <w:szCs w:val="54"/>
          <w:lang w:eastAsia="de-DE"/>
        </w:rPr>
        <w:t xml:space="preserve"> zu erhöhen?</w:t>
      </w:r>
    </w:p>
    <w:p w14:paraId="21ECAC50" w14:textId="77777777" w:rsidR="00864515" w:rsidRDefault="00864515" w:rsidP="00523095"/>
    <w:p w14:paraId="5CE8BC54" w14:textId="77777777" w:rsidR="00A37FB1" w:rsidRDefault="00A37FB1" w:rsidP="0052309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70763" w14:paraId="14A7F03A" w14:textId="77777777" w:rsidTr="002E60E2">
        <w:tc>
          <w:tcPr>
            <w:tcW w:w="4527" w:type="dxa"/>
            <w:vAlign w:val="center"/>
          </w:tcPr>
          <w:p w14:paraId="7B51A238" w14:textId="0581420B" w:rsidR="00570763" w:rsidRPr="0020059B" w:rsidRDefault="00570763" w:rsidP="00570763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Kriterium nach CM</w:t>
            </w:r>
          </w:p>
        </w:tc>
        <w:tc>
          <w:tcPr>
            <w:tcW w:w="4527" w:type="dxa"/>
          </w:tcPr>
          <w:p w14:paraId="05C93FF9" w14:textId="0F3027D5" w:rsidR="00570763" w:rsidRPr="0020059B" w:rsidRDefault="002F6B43" w:rsidP="00570763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 xml:space="preserve">Umsetzung </w:t>
            </w:r>
            <w:r w:rsidR="0020059B" w:rsidRPr="0020059B">
              <w:rPr>
                <w:b/>
                <w:bCs/>
                <w:color w:val="C0504D" w:themeColor="accent2"/>
                <w:sz w:val="28"/>
                <w:szCs w:val="28"/>
              </w:rPr>
              <w:t>vor dem Hintergrund als Lehrkraft präsent zu sein</w:t>
            </w:r>
          </w:p>
        </w:tc>
      </w:tr>
      <w:tr w:rsidR="002F6B43" w14:paraId="0DD34F6A" w14:textId="77777777" w:rsidTr="00A33F1D">
        <w:trPr>
          <w:trHeight w:val="626"/>
        </w:trPr>
        <w:tc>
          <w:tcPr>
            <w:tcW w:w="4527" w:type="dxa"/>
          </w:tcPr>
          <w:p w14:paraId="09B7A077" w14:textId="4ACF5785" w:rsidR="002F6B43" w:rsidRDefault="002F6B43" w:rsidP="00DD1917">
            <w:pPr>
              <w:pStyle w:val="Listenabsatz"/>
              <w:numPr>
                <w:ilvl w:val="0"/>
                <w:numId w:val="18"/>
              </w:numPr>
            </w:pPr>
            <w:r w:rsidRPr="00DD1917">
              <w:rPr>
                <w:b/>
                <w:color w:val="C0504D" w:themeColor="accent2"/>
              </w:rPr>
              <w:t>Vorbereitung des Klassenraums</w:t>
            </w:r>
          </w:p>
        </w:tc>
        <w:tc>
          <w:tcPr>
            <w:tcW w:w="4527" w:type="dxa"/>
            <w:vMerge w:val="restart"/>
          </w:tcPr>
          <w:p w14:paraId="64939BF7" w14:textId="77777777" w:rsidR="002F6B43" w:rsidRDefault="002F6B43" w:rsidP="00570763"/>
        </w:tc>
      </w:tr>
      <w:tr w:rsidR="002F6B43" w14:paraId="2812D8E4" w14:textId="77777777" w:rsidTr="00A33F1D">
        <w:trPr>
          <w:trHeight w:val="626"/>
        </w:trPr>
        <w:tc>
          <w:tcPr>
            <w:tcW w:w="4527" w:type="dxa"/>
            <w:vAlign w:val="center"/>
          </w:tcPr>
          <w:p w14:paraId="7E9A5292" w14:textId="0F5D53A6" w:rsidR="002F6B43" w:rsidRDefault="002F6B43" w:rsidP="00570763">
            <w:r>
              <w:t>Orientierung und Sicherheit geben (alle SuS fühlen sich gesehen)</w:t>
            </w:r>
          </w:p>
        </w:tc>
        <w:tc>
          <w:tcPr>
            <w:tcW w:w="4527" w:type="dxa"/>
            <w:vMerge/>
          </w:tcPr>
          <w:p w14:paraId="015EACAB" w14:textId="77777777" w:rsidR="002F6B43" w:rsidRDefault="002F6B43" w:rsidP="00570763"/>
        </w:tc>
      </w:tr>
      <w:tr w:rsidR="002F6B43" w14:paraId="3285E6FE" w14:textId="77777777" w:rsidTr="00A33F1D">
        <w:trPr>
          <w:trHeight w:val="626"/>
        </w:trPr>
        <w:tc>
          <w:tcPr>
            <w:tcW w:w="4527" w:type="dxa"/>
            <w:vAlign w:val="center"/>
          </w:tcPr>
          <w:p w14:paraId="76176237" w14:textId="0A5EC1FA" w:rsidR="002F6B43" w:rsidRDefault="002F6B43" w:rsidP="00570763">
            <w:r>
              <w:t>Staus und Störungen vermeiden</w:t>
            </w:r>
          </w:p>
        </w:tc>
        <w:tc>
          <w:tcPr>
            <w:tcW w:w="4527" w:type="dxa"/>
            <w:vMerge/>
          </w:tcPr>
          <w:p w14:paraId="7A1FD6F1" w14:textId="77777777" w:rsidR="002F6B43" w:rsidRDefault="002F6B43" w:rsidP="00570763"/>
        </w:tc>
      </w:tr>
      <w:tr w:rsidR="002F6B43" w14:paraId="58C94112" w14:textId="77777777" w:rsidTr="00A33F1D">
        <w:trPr>
          <w:trHeight w:val="626"/>
        </w:trPr>
        <w:tc>
          <w:tcPr>
            <w:tcW w:w="4527" w:type="dxa"/>
            <w:vAlign w:val="center"/>
          </w:tcPr>
          <w:p w14:paraId="1B69350D" w14:textId="3BD224CF" w:rsidR="002F6B43" w:rsidRDefault="002F6B43" w:rsidP="00570763">
            <w:r>
              <w:t>Verhaltensklarheit erzeugen</w:t>
            </w:r>
          </w:p>
        </w:tc>
        <w:tc>
          <w:tcPr>
            <w:tcW w:w="4527" w:type="dxa"/>
            <w:vMerge/>
          </w:tcPr>
          <w:p w14:paraId="2E24E746" w14:textId="77777777" w:rsidR="002F6B43" w:rsidRDefault="002F6B43" w:rsidP="00570763"/>
        </w:tc>
      </w:tr>
      <w:tr w:rsidR="002F6B43" w14:paraId="4F94DB35" w14:textId="77777777" w:rsidTr="00A33F1D">
        <w:trPr>
          <w:trHeight w:val="626"/>
        </w:trPr>
        <w:tc>
          <w:tcPr>
            <w:tcW w:w="4527" w:type="dxa"/>
            <w:vAlign w:val="center"/>
          </w:tcPr>
          <w:p w14:paraId="39120106" w14:textId="5A04CE1D" w:rsidR="002F6B43" w:rsidRDefault="002F6B43" w:rsidP="00DD1917">
            <w:r>
              <w:t>Methodenvielfalt ermöglichen</w:t>
            </w:r>
          </w:p>
        </w:tc>
        <w:tc>
          <w:tcPr>
            <w:tcW w:w="4527" w:type="dxa"/>
            <w:vMerge/>
          </w:tcPr>
          <w:p w14:paraId="02BE0A11" w14:textId="77777777" w:rsidR="002F6B43" w:rsidRDefault="002F6B43" w:rsidP="00DD1917"/>
        </w:tc>
      </w:tr>
      <w:tr w:rsidR="002F6B43" w14:paraId="638C38DC" w14:textId="77777777" w:rsidTr="00A33F1D">
        <w:trPr>
          <w:trHeight w:val="626"/>
        </w:trPr>
        <w:tc>
          <w:tcPr>
            <w:tcW w:w="4527" w:type="dxa"/>
            <w:vAlign w:val="center"/>
          </w:tcPr>
          <w:p w14:paraId="445767F6" w14:textId="6B45C9AA" w:rsidR="002F6B43" w:rsidRDefault="002F6B43" w:rsidP="00DD1917">
            <w:r>
              <w:t>Wohlfühlatmosphäre erzeugen</w:t>
            </w:r>
          </w:p>
        </w:tc>
        <w:tc>
          <w:tcPr>
            <w:tcW w:w="4527" w:type="dxa"/>
            <w:vMerge/>
          </w:tcPr>
          <w:p w14:paraId="683C1205" w14:textId="77777777" w:rsidR="002F6B43" w:rsidRDefault="002F6B43" w:rsidP="00DD1917"/>
        </w:tc>
      </w:tr>
      <w:tr w:rsidR="009969D1" w14:paraId="5D844E0F" w14:textId="77777777" w:rsidTr="00F66625">
        <w:trPr>
          <w:trHeight w:val="757"/>
        </w:trPr>
        <w:tc>
          <w:tcPr>
            <w:tcW w:w="4527" w:type="dxa"/>
          </w:tcPr>
          <w:p w14:paraId="2C99D744" w14:textId="688477D7" w:rsidR="009969D1" w:rsidRDefault="009969D1" w:rsidP="00FE246B">
            <w:pPr>
              <w:pStyle w:val="Listenabsatz"/>
              <w:numPr>
                <w:ilvl w:val="0"/>
                <w:numId w:val="18"/>
              </w:numPr>
            </w:pPr>
            <w:r w:rsidRPr="00FE246B">
              <w:rPr>
                <w:b/>
                <w:color w:val="C0504D" w:themeColor="accent2"/>
              </w:rPr>
              <w:t>Planung und Unterrichtung von Regeln und unterrichtlicher Verfahrensweisen</w:t>
            </w:r>
          </w:p>
        </w:tc>
        <w:tc>
          <w:tcPr>
            <w:tcW w:w="4527" w:type="dxa"/>
            <w:vMerge w:val="restart"/>
          </w:tcPr>
          <w:p w14:paraId="24E41848" w14:textId="77777777" w:rsidR="009969D1" w:rsidRDefault="009969D1" w:rsidP="00FE246B"/>
        </w:tc>
      </w:tr>
      <w:tr w:rsidR="009969D1" w14:paraId="507F874C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735CF9DD" w14:textId="3CF6563C" w:rsidR="009969D1" w:rsidRDefault="009969D1" w:rsidP="00FE246B">
            <w:r>
              <w:t>Was muss ich machen, wenn ich Hilfe benötige?</w:t>
            </w:r>
          </w:p>
        </w:tc>
        <w:tc>
          <w:tcPr>
            <w:tcW w:w="4527" w:type="dxa"/>
            <w:vMerge/>
          </w:tcPr>
          <w:p w14:paraId="50EA8866" w14:textId="77777777" w:rsidR="009969D1" w:rsidRDefault="009969D1" w:rsidP="00FE246B"/>
        </w:tc>
      </w:tr>
      <w:tr w:rsidR="009969D1" w14:paraId="0631645C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11CBDCE2" w14:textId="5157218C" w:rsidR="009969D1" w:rsidRDefault="009969D1" w:rsidP="00FE246B">
            <w:r>
              <w:t>Wie verhalten wir uns, wenn der Lehrer etwas erklärt?</w:t>
            </w:r>
          </w:p>
        </w:tc>
        <w:tc>
          <w:tcPr>
            <w:tcW w:w="4527" w:type="dxa"/>
            <w:vMerge/>
          </w:tcPr>
          <w:p w14:paraId="54E5927B" w14:textId="77777777" w:rsidR="009969D1" w:rsidRDefault="009969D1" w:rsidP="00FE246B"/>
        </w:tc>
      </w:tr>
      <w:tr w:rsidR="009969D1" w14:paraId="5B011879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2FE3D193" w14:textId="16AEEB54" w:rsidR="009969D1" w:rsidRDefault="009969D1" w:rsidP="00FE246B">
            <w:r>
              <w:t>Räume ich nach der Unterrichtseinheit den Tisch leer?</w:t>
            </w:r>
          </w:p>
        </w:tc>
        <w:tc>
          <w:tcPr>
            <w:tcW w:w="4527" w:type="dxa"/>
            <w:vMerge/>
          </w:tcPr>
          <w:p w14:paraId="51EBB810" w14:textId="77777777" w:rsidR="009969D1" w:rsidRDefault="009969D1" w:rsidP="00FE246B"/>
        </w:tc>
      </w:tr>
      <w:tr w:rsidR="009969D1" w14:paraId="01A45EBC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6E999C17" w14:textId="4F86A578" w:rsidR="009969D1" w:rsidRDefault="009969D1" w:rsidP="00FE246B">
            <w:r>
              <w:t>Darf ich im Unterricht essen oder trinken?</w:t>
            </w:r>
          </w:p>
        </w:tc>
        <w:tc>
          <w:tcPr>
            <w:tcW w:w="4527" w:type="dxa"/>
            <w:vMerge/>
          </w:tcPr>
          <w:p w14:paraId="16061019" w14:textId="77777777" w:rsidR="009969D1" w:rsidRDefault="009969D1" w:rsidP="00FE246B"/>
        </w:tc>
      </w:tr>
      <w:tr w:rsidR="009969D1" w14:paraId="1A551823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19D308FF" w14:textId="677C0BD0" w:rsidR="009969D1" w:rsidRDefault="009969D1" w:rsidP="000130E8">
            <w:r>
              <w:t>Wie wechseln wir den Raum?</w:t>
            </w:r>
          </w:p>
        </w:tc>
        <w:tc>
          <w:tcPr>
            <w:tcW w:w="4527" w:type="dxa"/>
            <w:vMerge/>
          </w:tcPr>
          <w:p w14:paraId="500CE90B" w14:textId="77777777" w:rsidR="009969D1" w:rsidRDefault="009969D1" w:rsidP="000130E8"/>
        </w:tc>
      </w:tr>
      <w:tr w:rsidR="009969D1" w14:paraId="31AA7ECC" w14:textId="77777777" w:rsidTr="00F66625">
        <w:trPr>
          <w:trHeight w:val="757"/>
        </w:trPr>
        <w:tc>
          <w:tcPr>
            <w:tcW w:w="4527" w:type="dxa"/>
            <w:vAlign w:val="center"/>
          </w:tcPr>
          <w:p w14:paraId="1CD5D478" w14:textId="1CDE0C0C" w:rsidR="009969D1" w:rsidRDefault="009969D1" w:rsidP="000130E8">
            <w:r>
              <w:t>Darf ich während der Stillarbeit aufstehen?</w:t>
            </w:r>
          </w:p>
        </w:tc>
        <w:tc>
          <w:tcPr>
            <w:tcW w:w="4527" w:type="dxa"/>
            <w:vMerge/>
          </w:tcPr>
          <w:p w14:paraId="5244BA43" w14:textId="77777777" w:rsidR="009969D1" w:rsidRDefault="009969D1" w:rsidP="000130E8"/>
        </w:tc>
      </w:tr>
    </w:tbl>
    <w:p w14:paraId="1E708541" w14:textId="166818A2" w:rsidR="00E156F1" w:rsidRDefault="00E156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45B0A" w14:paraId="358C7CAC" w14:textId="77777777" w:rsidTr="00B45B0A">
        <w:tc>
          <w:tcPr>
            <w:tcW w:w="4527" w:type="dxa"/>
            <w:vAlign w:val="center"/>
          </w:tcPr>
          <w:p w14:paraId="63380E75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lastRenderedPageBreak/>
              <w:t>Kriterium nach CM</w:t>
            </w:r>
          </w:p>
        </w:tc>
        <w:tc>
          <w:tcPr>
            <w:tcW w:w="4527" w:type="dxa"/>
            <w:vAlign w:val="center"/>
          </w:tcPr>
          <w:p w14:paraId="788F8920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Umsetzung vor dem Hintergrund als Lehrkraft präsent zu sein</w:t>
            </w:r>
          </w:p>
        </w:tc>
      </w:tr>
      <w:tr w:rsidR="009969D1" w14:paraId="591465C1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3B686662" w14:textId="313E1310" w:rsidR="009969D1" w:rsidRDefault="009969D1" w:rsidP="00BA3B9D">
            <w:pPr>
              <w:pStyle w:val="Listenabsatz"/>
              <w:keepNext/>
              <w:numPr>
                <w:ilvl w:val="0"/>
                <w:numId w:val="18"/>
              </w:numPr>
              <w:ind w:left="714" w:hanging="357"/>
            </w:pPr>
            <w:r w:rsidRPr="0020059B">
              <w:rPr>
                <w:b/>
                <w:color w:val="C0504D" w:themeColor="accent2"/>
              </w:rPr>
              <w:t>Festlegen von Konsequenzen</w:t>
            </w:r>
          </w:p>
        </w:tc>
        <w:tc>
          <w:tcPr>
            <w:tcW w:w="4527" w:type="dxa"/>
            <w:vMerge w:val="restart"/>
          </w:tcPr>
          <w:p w14:paraId="2F2C7F17" w14:textId="77777777" w:rsidR="009969D1" w:rsidRDefault="009969D1" w:rsidP="000130E8"/>
        </w:tc>
      </w:tr>
      <w:tr w:rsidR="009969D1" w14:paraId="6918FE1A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7E907321" w14:textId="21FBB7D2" w:rsidR="009969D1" w:rsidRDefault="009969D1" w:rsidP="0020059B">
            <w:r>
              <w:t>Verstärkung angemessenen Verhaltens</w:t>
            </w:r>
          </w:p>
        </w:tc>
        <w:tc>
          <w:tcPr>
            <w:tcW w:w="4527" w:type="dxa"/>
            <w:vMerge/>
          </w:tcPr>
          <w:p w14:paraId="069DA6E9" w14:textId="77777777" w:rsidR="009969D1" w:rsidRDefault="009969D1" w:rsidP="0020059B"/>
        </w:tc>
      </w:tr>
      <w:tr w:rsidR="009969D1" w14:paraId="210C7524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053A40F3" w14:textId="50C7BB4B" w:rsidR="009969D1" w:rsidRDefault="009969D1" w:rsidP="0020059B">
            <w:r>
              <w:t>Festlegung eindeutiger Konsequenzen für Verhaltensweisen (für positives und negatives Verhalten)</w:t>
            </w:r>
          </w:p>
        </w:tc>
        <w:tc>
          <w:tcPr>
            <w:tcW w:w="4527" w:type="dxa"/>
            <w:vMerge/>
          </w:tcPr>
          <w:p w14:paraId="26DA5570" w14:textId="77777777" w:rsidR="009969D1" w:rsidRDefault="009969D1" w:rsidP="0020059B"/>
        </w:tc>
      </w:tr>
      <w:tr w:rsidR="009969D1" w14:paraId="05361E62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75F6BC8B" w14:textId="19691B71" w:rsidR="009969D1" w:rsidRDefault="009969D1" w:rsidP="0020059B">
            <w:r>
              <w:t>zeitnahe Konsequenzen</w:t>
            </w:r>
          </w:p>
        </w:tc>
        <w:tc>
          <w:tcPr>
            <w:tcW w:w="4527" w:type="dxa"/>
            <w:vMerge/>
          </w:tcPr>
          <w:p w14:paraId="15AC11DE" w14:textId="77777777" w:rsidR="009969D1" w:rsidRDefault="009969D1" w:rsidP="0020059B"/>
        </w:tc>
      </w:tr>
      <w:tr w:rsidR="009969D1" w14:paraId="5B920DCA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2DC8C2FA" w14:textId="28722CAC" w:rsidR="009969D1" w:rsidRDefault="009969D1" w:rsidP="00687F8A">
            <w:r>
              <w:t>Konsequenzen gemeinsam mit Kollegen festlegen</w:t>
            </w:r>
          </w:p>
        </w:tc>
        <w:tc>
          <w:tcPr>
            <w:tcW w:w="4527" w:type="dxa"/>
            <w:vMerge/>
          </w:tcPr>
          <w:p w14:paraId="09ECC6C4" w14:textId="77777777" w:rsidR="009969D1" w:rsidRDefault="009969D1" w:rsidP="00687F8A"/>
        </w:tc>
      </w:tr>
      <w:tr w:rsidR="009969D1" w14:paraId="2924027C" w14:textId="77777777" w:rsidTr="00A33F1D">
        <w:trPr>
          <w:trHeight w:val="1224"/>
        </w:trPr>
        <w:tc>
          <w:tcPr>
            <w:tcW w:w="4527" w:type="dxa"/>
            <w:vAlign w:val="center"/>
          </w:tcPr>
          <w:p w14:paraId="0D27EE41" w14:textId="3F288E03" w:rsidR="009969D1" w:rsidRDefault="009969D1" w:rsidP="00687F8A">
            <w:r>
              <w:t>Transparenz für Schüler über negative und positive Konsequenzen</w:t>
            </w:r>
          </w:p>
        </w:tc>
        <w:tc>
          <w:tcPr>
            <w:tcW w:w="4527" w:type="dxa"/>
            <w:vMerge/>
          </w:tcPr>
          <w:p w14:paraId="4FEBEE5B" w14:textId="77777777" w:rsidR="009969D1" w:rsidRDefault="009969D1" w:rsidP="00687F8A"/>
        </w:tc>
      </w:tr>
      <w:tr w:rsidR="00A33F1D" w14:paraId="2B6F187A" w14:textId="77777777" w:rsidTr="00A13DB9">
        <w:trPr>
          <w:trHeight w:val="1730"/>
        </w:trPr>
        <w:tc>
          <w:tcPr>
            <w:tcW w:w="4527" w:type="dxa"/>
          </w:tcPr>
          <w:p w14:paraId="6337D444" w14:textId="607AE88F" w:rsidR="00A33F1D" w:rsidRDefault="00A33F1D" w:rsidP="0097632A">
            <w:pPr>
              <w:pStyle w:val="Listenabsatz"/>
              <w:numPr>
                <w:ilvl w:val="0"/>
                <w:numId w:val="18"/>
              </w:numPr>
            </w:pPr>
            <w:r w:rsidRPr="0097632A">
              <w:rPr>
                <w:b/>
                <w:color w:val="C0504D" w:themeColor="accent2"/>
              </w:rPr>
              <w:t>Schaffen eines positiven (Lern-)Klimas</w:t>
            </w:r>
          </w:p>
        </w:tc>
        <w:tc>
          <w:tcPr>
            <w:tcW w:w="4527" w:type="dxa"/>
            <w:vMerge w:val="restart"/>
          </w:tcPr>
          <w:p w14:paraId="6FD72338" w14:textId="77777777" w:rsidR="00A33F1D" w:rsidRDefault="00A33F1D" w:rsidP="00687F8A"/>
        </w:tc>
      </w:tr>
      <w:tr w:rsidR="00A33F1D" w14:paraId="3513C39B" w14:textId="77777777" w:rsidTr="00A13DB9">
        <w:trPr>
          <w:trHeight w:val="1730"/>
        </w:trPr>
        <w:tc>
          <w:tcPr>
            <w:tcW w:w="4527" w:type="dxa"/>
            <w:vAlign w:val="center"/>
          </w:tcPr>
          <w:p w14:paraId="6A443865" w14:textId="2535AFEF" w:rsidR="00A33F1D" w:rsidRDefault="00A33F1D" w:rsidP="00687F8A">
            <w:r>
              <w:t>Förderung des Zusammengehörigkeitsgefühls durch Aktivitäten (Klassenfahrten, Kooperationsspiele, gemeinsame Projekte etc.)</w:t>
            </w:r>
          </w:p>
        </w:tc>
        <w:tc>
          <w:tcPr>
            <w:tcW w:w="4527" w:type="dxa"/>
            <w:vMerge/>
          </w:tcPr>
          <w:p w14:paraId="5634725A" w14:textId="77777777" w:rsidR="00A33F1D" w:rsidRDefault="00A33F1D" w:rsidP="00687F8A"/>
        </w:tc>
      </w:tr>
      <w:tr w:rsidR="00A33F1D" w14:paraId="721EDE96" w14:textId="77777777" w:rsidTr="00A13DB9">
        <w:trPr>
          <w:trHeight w:val="1730"/>
        </w:trPr>
        <w:tc>
          <w:tcPr>
            <w:tcW w:w="4527" w:type="dxa"/>
            <w:vAlign w:val="center"/>
          </w:tcPr>
          <w:p w14:paraId="5243F423" w14:textId="17AB2264" w:rsidR="00A33F1D" w:rsidRDefault="00A33F1D" w:rsidP="00687F8A">
            <w:r>
              <w:t>Lehrerkommunikation (Modellverhalten für Schüler: höflich, respektvoll, gelassen)</w:t>
            </w:r>
          </w:p>
        </w:tc>
        <w:tc>
          <w:tcPr>
            <w:tcW w:w="4527" w:type="dxa"/>
            <w:vMerge/>
          </w:tcPr>
          <w:p w14:paraId="13F9D2F6" w14:textId="77777777" w:rsidR="00A33F1D" w:rsidRDefault="00A33F1D" w:rsidP="00687F8A"/>
        </w:tc>
      </w:tr>
    </w:tbl>
    <w:p w14:paraId="129CCF41" w14:textId="77777777" w:rsidR="00B45B0A" w:rsidRDefault="00B45B0A"/>
    <w:p w14:paraId="39B46C83" w14:textId="672A3CFA" w:rsidR="00A33F1D" w:rsidRDefault="00A33F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45B0A" w14:paraId="172696FF" w14:textId="77777777" w:rsidTr="00B45B0A">
        <w:tc>
          <w:tcPr>
            <w:tcW w:w="4527" w:type="dxa"/>
            <w:vAlign w:val="center"/>
          </w:tcPr>
          <w:p w14:paraId="68C1FA0B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lastRenderedPageBreak/>
              <w:t>Kriterium nach CM</w:t>
            </w:r>
          </w:p>
        </w:tc>
        <w:tc>
          <w:tcPr>
            <w:tcW w:w="4527" w:type="dxa"/>
            <w:vAlign w:val="center"/>
          </w:tcPr>
          <w:p w14:paraId="74A2731A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Umsetzung vor dem Hintergrund als Lehrkraft präsent zu sein</w:t>
            </w:r>
          </w:p>
        </w:tc>
      </w:tr>
      <w:tr w:rsidR="00A33F1D" w14:paraId="3B558829" w14:textId="77777777" w:rsidTr="00FC0EE0">
        <w:trPr>
          <w:trHeight w:val="1086"/>
        </w:trPr>
        <w:tc>
          <w:tcPr>
            <w:tcW w:w="4527" w:type="dxa"/>
            <w:vAlign w:val="center"/>
          </w:tcPr>
          <w:p w14:paraId="3EEB6F10" w14:textId="061E1932" w:rsidR="00A33F1D" w:rsidRDefault="00A33F1D" w:rsidP="00FC0EE0">
            <w:pPr>
              <w:pStyle w:val="Listenabsatz"/>
              <w:numPr>
                <w:ilvl w:val="0"/>
                <w:numId w:val="18"/>
              </w:numPr>
            </w:pPr>
            <w:r w:rsidRPr="009969D1">
              <w:rPr>
                <w:b/>
                <w:color w:val="C0504D" w:themeColor="accent2"/>
              </w:rPr>
              <w:t>Beaufsichtigung der Schüler</w:t>
            </w:r>
          </w:p>
        </w:tc>
        <w:tc>
          <w:tcPr>
            <w:tcW w:w="4527" w:type="dxa"/>
            <w:vMerge w:val="restart"/>
          </w:tcPr>
          <w:p w14:paraId="69108F47" w14:textId="77777777" w:rsidR="00A33F1D" w:rsidRDefault="00A33F1D" w:rsidP="009969D1"/>
        </w:tc>
      </w:tr>
      <w:tr w:rsidR="00A33F1D" w14:paraId="060781D2" w14:textId="77777777" w:rsidTr="00A33F1D">
        <w:trPr>
          <w:trHeight w:val="1086"/>
        </w:trPr>
        <w:tc>
          <w:tcPr>
            <w:tcW w:w="4527" w:type="dxa"/>
            <w:vAlign w:val="center"/>
          </w:tcPr>
          <w:p w14:paraId="74CF2582" w14:textId="4BB93448" w:rsidR="00A33F1D" w:rsidRDefault="00A33F1D" w:rsidP="009969D1">
            <w:r>
              <w:t>a) Situative Beobachtung des Schülerverhaltens:</w:t>
            </w:r>
          </w:p>
        </w:tc>
        <w:tc>
          <w:tcPr>
            <w:tcW w:w="4527" w:type="dxa"/>
            <w:vMerge/>
          </w:tcPr>
          <w:p w14:paraId="49DEDE6B" w14:textId="77777777" w:rsidR="00A33F1D" w:rsidRDefault="00A33F1D" w:rsidP="009969D1"/>
        </w:tc>
      </w:tr>
      <w:tr w:rsidR="00A33F1D" w14:paraId="144774AE" w14:textId="77777777" w:rsidTr="00FC0EE0">
        <w:trPr>
          <w:trHeight w:val="738"/>
        </w:trPr>
        <w:tc>
          <w:tcPr>
            <w:tcW w:w="4527" w:type="dxa"/>
            <w:vAlign w:val="center"/>
          </w:tcPr>
          <w:p w14:paraId="7E27386C" w14:textId="1B1792F0" w:rsidR="00A33F1D" w:rsidRDefault="00A33F1D" w:rsidP="009969D1">
            <w:pPr>
              <w:pStyle w:val="Listenabsatz"/>
              <w:numPr>
                <w:ilvl w:val="0"/>
                <w:numId w:val="19"/>
              </w:numPr>
            </w:pPr>
            <w:r>
              <w:t>Schüler werden konsequent beaufsichtigt</w:t>
            </w:r>
          </w:p>
        </w:tc>
        <w:tc>
          <w:tcPr>
            <w:tcW w:w="4527" w:type="dxa"/>
            <w:vMerge/>
          </w:tcPr>
          <w:p w14:paraId="41AC911A" w14:textId="77777777" w:rsidR="00A33F1D" w:rsidRDefault="00A33F1D" w:rsidP="009969D1"/>
        </w:tc>
      </w:tr>
      <w:tr w:rsidR="00A33F1D" w14:paraId="1758FFB2" w14:textId="77777777" w:rsidTr="00A33F1D">
        <w:trPr>
          <w:trHeight w:val="1086"/>
        </w:trPr>
        <w:tc>
          <w:tcPr>
            <w:tcW w:w="4527" w:type="dxa"/>
            <w:vAlign w:val="center"/>
          </w:tcPr>
          <w:p w14:paraId="75C8FCAC" w14:textId="511EFB20" w:rsidR="00A33F1D" w:rsidRDefault="00A33F1D" w:rsidP="009969D1">
            <w:pPr>
              <w:pStyle w:val="Listenabsatz"/>
              <w:numPr>
                <w:ilvl w:val="0"/>
                <w:numId w:val="19"/>
              </w:numPr>
            </w:pPr>
            <w:r>
              <w:t>beim Arbeitsbeginn und Phasenwechsel erhöhte Aufmerksamkeit des Lehrers</w:t>
            </w:r>
          </w:p>
        </w:tc>
        <w:tc>
          <w:tcPr>
            <w:tcW w:w="4527" w:type="dxa"/>
            <w:vMerge/>
          </w:tcPr>
          <w:p w14:paraId="3A923DC8" w14:textId="77777777" w:rsidR="00A33F1D" w:rsidRDefault="00A33F1D" w:rsidP="009969D1"/>
        </w:tc>
      </w:tr>
      <w:tr w:rsidR="00A33F1D" w14:paraId="45C3E86F" w14:textId="77777777" w:rsidTr="002F302B">
        <w:trPr>
          <w:trHeight w:val="2078"/>
        </w:trPr>
        <w:tc>
          <w:tcPr>
            <w:tcW w:w="4527" w:type="dxa"/>
            <w:vAlign w:val="center"/>
          </w:tcPr>
          <w:p w14:paraId="4C560191" w14:textId="2C94D943" w:rsidR="00A33F1D" w:rsidRDefault="00A33F1D" w:rsidP="009969D1">
            <w:pPr>
              <w:pStyle w:val="Listenabsatz"/>
              <w:numPr>
                <w:ilvl w:val="0"/>
                <w:numId w:val="19"/>
              </w:numPr>
            </w:pPr>
            <w:proofErr w:type="spellStart"/>
            <w:r>
              <w:t>Overlapping</w:t>
            </w:r>
            <w:proofErr w:type="spellEnd"/>
            <w:r>
              <w:t>: Erfolgreiche Lehrer sind häufig mit zwei Prozessen beschäftigt (Tafelbild und nonverbale Signale für Aufmerksamkeit bei einzelnen Schülern)</w:t>
            </w:r>
          </w:p>
        </w:tc>
        <w:tc>
          <w:tcPr>
            <w:tcW w:w="4527" w:type="dxa"/>
            <w:vMerge/>
          </w:tcPr>
          <w:p w14:paraId="1A86F078" w14:textId="77777777" w:rsidR="00A33F1D" w:rsidRDefault="00A33F1D" w:rsidP="009969D1"/>
        </w:tc>
      </w:tr>
      <w:tr w:rsidR="00A33F1D" w14:paraId="3F673B00" w14:textId="77777777" w:rsidTr="00FC0EE0">
        <w:trPr>
          <w:trHeight w:val="838"/>
        </w:trPr>
        <w:tc>
          <w:tcPr>
            <w:tcW w:w="4527" w:type="dxa"/>
            <w:vAlign w:val="center"/>
          </w:tcPr>
          <w:p w14:paraId="3B608166" w14:textId="17B85F81" w:rsidR="00A33F1D" w:rsidRDefault="00A33F1D" w:rsidP="009969D1">
            <w:pPr>
              <w:pStyle w:val="Listenabsatz"/>
              <w:numPr>
                <w:ilvl w:val="0"/>
                <w:numId w:val="18"/>
              </w:numPr>
            </w:pPr>
            <w:r w:rsidRPr="009969D1">
              <w:rPr>
                <w:b/>
                <w:color w:val="C0504D" w:themeColor="accent2"/>
              </w:rPr>
              <w:t>Unterricht angemessen vorbereiten</w:t>
            </w:r>
          </w:p>
        </w:tc>
        <w:tc>
          <w:tcPr>
            <w:tcW w:w="4527" w:type="dxa"/>
            <w:vMerge w:val="restart"/>
          </w:tcPr>
          <w:p w14:paraId="00510631" w14:textId="77777777" w:rsidR="00A33F1D" w:rsidRDefault="00A33F1D" w:rsidP="009969D1"/>
        </w:tc>
      </w:tr>
      <w:tr w:rsidR="00A33F1D" w14:paraId="67CF4605" w14:textId="77777777" w:rsidTr="00B45B0A">
        <w:trPr>
          <w:trHeight w:val="704"/>
        </w:trPr>
        <w:tc>
          <w:tcPr>
            <w:tcW w:w="4527" w:type="dxa"/>
            <w:vAlign w:val="center"/>
          </w:tcPr>
          <w:p w14:paraId="68E17515" w14:textId="17349682" w:rsidR="00A33F1D" w:rsidRDefault="00A33F1D" w:rsidP="009969D1">
            <w:r>
              <w:t>vielfältige Ausdrucksmöglichkeiten (Sprache, Mimik, Gestik, Material)</w:t>
            </w:r>
          </w:p>
        </w:tc>
        <w:tc>
          <w:tcPr>
            <w:tcW w:w="4527" w:type="dxa"/>
            <w:vMerge/>
          </w:tcPr>
          <w:p w14:paraId="2C5584AA" w14:textId="77777777" w:rsidR="00A33F1D" w:rsidRDefault="00A33F1D" w:rsidP="009969D1"/>
        </w:tc>
      </w:tr>
      <w:tr w:rsidR="00A33F1D" w14:paraId="43701C9D" w14:textId="77777777" w:rsidTr="00FC0EE0">
        <w:trPr>
          <w:trHeight w:val="898"/>
        </w:trPr>
        <w:tc>
          <w:tcPr>
            <w:tcW w:w="4527" w:type="dxa"/>
            <w:vAlign w:val="center"/>
          </w:tcPr>
          <w:p w14:paraId="37019555" w14:textId="577EA702" w:rsidR="00A33F1D" w:rsidRDefault="00A33F1D" w:rsidP="009969D1">
            <w:r>
              <w:t>schweigendes Nachdenken anregen</w:t>
            </w:r>
          </w:p>
        </w:tc>
        <w:tc>
          <w:tcPr>
            <w:tcW w:w="4527" w:type="dxa"/>
            <w:vMerge/>
          </w:tcPr>
          <w:p w14:paraId="52CAA6DC" w14:textId="77777777" w:rsidR="00A33F1D" w:rsidRDefault="00A33F1D" w:rsidP="009969D1"/>
        </w:tc>
      </w:tr>
      <w:tr w:rsidR="00A33F1D" w14:paraId="5C455634" w14:textId="77777777" w:rsidTr="00FC0EE0">
        <w:trPr>
          <w:trHeight w:val="995"/>
        </w:trPr>
        <w:tc>
          <w:tcPr>
            <w:tcW w:w="4527" w:type="dxa"/>
            <w:vAlign w:val="center"/>
          </w:tcPr>
          <w:p w14:paraId="076209E5" w14:textId="30D9D0E4" w:rsidR="00A33F1D" w:rsidRDefault="00A33F1D" w:rsidP="009969D1">
            <w:r>
              <w:t>Möglichkeiten zur Ergebnispräsentation schaffen</w:t>
            </w:r>
          </w:p>
        </w:tc>
        <w:tc>
          <w:tcPr>
            <w:tcW w:w="4527" w:type="dxa"/>
            <w:vMerge/>
          </w:tcPr>
          <w:p w14:paraId="57225C8C" w14:textId="77777777" w:rsidR="00A33F1D" w:rsidRDefault="00A33F1D" w:rsidP="009969D1"/>
        </w:tc>
      </w:tr>
      <w:tr w:rsidR="00A33F1D" w14:paraId="42DF1A16" w14:textId="77777777" w:rsidTr="00FC0EE0">
        <w:trPr>
          <w:trHeight w:val="981"/>
        </w:trPr>
        <w:tc>
          <w:tcPr>
            <w:tcW w:w="4527" w:type="dxa"/>
            <w:vAlign w:val="center"/>
          </w:tcPr>
          <w:p w14:paraId="5EFBC99B" w14:textId="03F88E18" w:rsidR="00A33F1D" w:rsidRDefault="00A33F1D" w:rsidP="009969D1">
            <w:r>
              <w:t>gezieltes Eingehen auf Schülerbeiträge</w:t>
            </w:r>
          </w:p>
        </w:tc>
        <w:tc>
          <w:tcPr>
            <w:tcW w:w="4527" w:type="dxa"/>
            <w:vMerge/>
          </w:tcPr>
          <w:p w14:paraId="7C722AC1" w14:textId="77777777" w:rsidR="00A33F1D" w:rsidRDefault="00A33F1D" w:rsidP="009969D1"/>
        </w:tc>
      </w:tr>
      <w:tr w:rsidR="00A33F1D" w14:paraId="0C224120" w14:textId="77777777" w:rsidTr="00B45B0A">
        <w:trPr>
          <w:trHeight w:val="628"/>
        </w:trPr>
        <w:tc>
          <w:tcPr>
            <w:tcW w:w="4527" w:type="dxa"/>
            <w:vAlign w:val="center"/>
          </w:tcPr>
          <w:p w14:paraId="1474E07B" w14:textId="19291210" w:rsidR="00A33F1D" w:rsidRDefault="00A33F1D" w:rsidP="009969D1">
            <w:r>
              <w:t>Einschätzungen der Gruppe durchführen</w:t>
            </w:r>
          </w:p>
        </w:tc>
        <w:tc>
          <w:tcPr>
            <w:tcW w:w="4527" w:type="dxa"/>
            <w:vMerge/>
          </w:tcPr>
          <w:p w14:paraId="62D47891" w14:textId="77777777" w:rsidR="00A33F1D" w:rsidRDefault="00A33F1D" w:rsidP="009969D1"/>
        </w:tc>
      </w:tr>
      <w:tr w:rsidR="00A33F1D" w14:paraId="503D9A7B" w14:textId="77777777" w:rsidTr="002F302B">
        <w:trPr>
          <w:trHeight w:val="1259"/>
        </w:trPr>
        <w:tc>
          <w:tcPr>
            <w:tcW w:w="4527" w:type="dxa"/>
            <w:vAlign w:val="center"/>
          </w:tcPr>
          <w:p w14:paraId="15C49826" w14:textId="12053017" w:rsidR="00A33F1D" w:rsidRDefault="00A33F1D" w:rsidP="009969D1">
            <w:r>
              <w:t>positiv kommentieren/Leistung loben/Belohnungen für Aktivitäten verteilen</w:t>
            </w:r>
          </w:p>
        </w:tc>
        <w:tc>
          <w:tcPr>
            <w:tcW w:w="4527" w:type="dxa"/>
            <w:vMerge/>
          </w:tcPr>
          <w:p w14:paraId="320DA347" w14:textId="77777777" w:rsidR="00A33F1D" w:rsidRDefault="00A33F1D" w:rsidP="009969D1"/>
        </w:tc>
      </w:tr>
    </w:tbl>
    <w:p w14:paraId="412B45F8" w14:textId="34280BB8" w:rsidR="00B45B0A" w:rsidRDefault="00B45B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45B0A" w:rsidRPr="0020059B" w14:paraId="2397D42D" w14:textId="77777777" w:rsidTr="00B45B0A">
        <w:trPr>
          <w:trHeight w:val="806"/>
        </w:trPr>
        <w:tc>
          <w:tcPr>
            <w:tcW w:w="4527" w:type="dxa"/>
          </w:tcPr>
          <w:p w14:paraId="2E3D8EFA" w14:textId="77777777" w:rsidR="00B45B0A" w:rsidRPr="0020059B" w:rsidRDefault="00B45B0A" w:rsidP="00DC3E28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lastRenderedPageBreak/>
              <w:t>Kriterium nach CM</w:t>
            </w:r>
          </w:p>
        </w:tc>
        <w:tc>
          <w:tcPr>
            <w:tcW w:w="4527" w:type="dxa"/>
          </w:tcPr>
          <w:p w14:paraId="0AA2D37B" w14:textId="77777777" w:rsidR="00B45B0A" w:rsidRPr="0020059B" w:rsidRDefault="00B45B0A" w:rsidP="00DC3E28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Umsetzung vor dem Hintergrund als Lehrkraft präsent zu sein</w:t>
            </w:r>
          </w:p>
        </w:tc>
      </w:tr>
      <w:tr w:rsidR="00A33F1D" w14:paraId="3E5AAE44" w14:textId="77777777" w:rsidTr="00B45B0A">
        <w:trPr>
          <w:trHeight w:val="806"/>
        </w:trPr>
        <w:tc>
          <w:tcPr>
            <w:tcW w:w="4527" w:type="dxa"/>
          </w:tcPr>
          <w:p w14:paraId="2DAB8D78" w14:textId="7A785ED2" w:rsidR="00A33F1D" w:rsidRDefault="00A33F1D" w:rsidP="00D57312">
            <w:pPr>
              <w:pStyle w:val="Listenabsatz"/>
              <w:numPr>
                <w:ilvl w:val="0"/>
                <w:numId w:val="18"/>
              </w:numPr>
            </w:pPr>
            <w:r w:rsidRPr="00D57312">
              <w:rPr>
                <w:b/>
                <w:color w:val="C0504D" w:themeColor="accent2"/>
              </w:rPr>
              <w:t>Festlegung von Schülerverantwortlichkeiten</w:t>
            </w:r>
          </w:p>
        </w:tc>
        <w:tc>
          <w:tcPr>
            <w:tcW w:w="4527" w:type="dxa"/>
            <w:vMerge w:val="restart"/>
          </w:tcPr>
          <w:p w14:paraId="295F0BF6" w14:textId="77777777" w:rsidR="00A33F1D" w:rsidRDefault="00A33F1D" w:rsidP="00E66D58"/>
        </w:tc>
      </w:tr>
      <w:tr w:rsidR="00A33F1D" w14:paraId="1970256D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40714772" w14:textId="76DA8B02" w:rsidR="00A33F1D" w:rsidRDefault="00A33F1D" w:rsidP="00E66D58">
            <w:r>
              <w:t>übertragen von Klassenämtern</w:t>
            </w:r>
          </w:p>
        </w:tc>
        <w:tc>
          <w:tcPr>
            <w:tcW w:w="4527" w:type="dxa"/>
            <w:vMerge/>
          </w:tcPr>
          <w:p w14:paraId="54CEB7DB" w14:textId="77777777" w:rsidR="00A33F1D" w:rsidRDefault="00A33F1D" w:rsidP="00E66D58"/>
        </w:tc>
      </w:tr>
      <w:tr w:rsidR="00A33F1D" w14:paraId="188503A7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368F98F5" w14:textId="3913BB25" w:rsidR="00A33F1D" w:rsidRDefault="00A33F1D" w:rsidP="00E66D58">
            <w:r>
              <w:t>Schülerausbildung zum Tutor oder Streitschlichter</w:t>
            </w:r>
          </w:p>
        </w:tc>
        <w:tc>
          <w:tcPr>
            <w:tcW w:w="4527" w:type="dxa"/>
            <w:vMerge/>
          </w:tcPr>
          <w:p w14:paraId="3DEBC22D" w14:textId="77777777" w:rsidR="00A33F1D" w:rsidRDefault="00A33F1D" w:rsidP="00E66D58"/>
        </w:tc>
      </w:tr>
      <w:tr w:rsidR="00A33F1D" w14:paraId="790A5797" w14:textId="77777777" w:rsidTr="00852BF8">
        <w:trPr>
          <w:trHeight w:val="1405"/>
        </w:trPr>
        <w:tc>
          <w:tcPr>
            <w:tcW w:w="4527" w:type="dxa"/>
            <w:vAlign w:val="center"/>
          </w:tcPr>
          <w:p w14:paraId="04B74F34" w14:textId="44FF582D" w:rsidR="00A33F1D" w:rsidRDefault="00A33F1D" w:rsidP="00E66D58">
            <w:r>
              <w:t>einsetzen als Gruppensprecher</w:t>
            </w:r>
          </w:p>
        </w:tc>
        <w:tc>
          <w:tcPr>
            <w:tcW w:w="4527" w:type="dxa"/>
            <w:vMerge/>
          </w:tcPr>
          <w:p w14:paraId="0766424E" w14:textId="77777777" w:rsidR="00A33F1D" w:rsidRDefault="00A33F1D" w:rsidP="00E66D58"/>
        </w:tc>
      </w:tr>
      <w:tr w:rsidR="00A33F1D" w14:paraId="265E2D8A" w14:textId="77777777" w:rsidTr="00B45B0A">
        <w:trPr>
          <w:trHeight w:val="1984"/>
        </w:trPr>
        <w:tc>
          <w:tcPr>
            <w:tcW w:w="4527" w:type="dxa"/>
            <w:vAlign w:val="center"/>
          </w:tcPr>
          <w:p w14:paraId="4D606FB4" w14:textId="12E6991B" w:rsidR="00A33F1D" w:rsidRDefault="00A33F1D" w:rsidP="00E66D58">
            <w:r>
              <w:t>Frühzeitige und sukzessive Steigerung von Schülerverantwortlichkeiten ermöglicht positive Anbindung an die Klasse.</w:t>
            </w:r>
          </w:p>
        </w:tc>
        <w:tc>
          <w:tcPr>
            <w:tcW w:w="4527" w:type="dxa"/>
            <w:vMerge/>
          </w:tcPr>
          <w:p w14:paraId="07AA2BC7" w14:textId="77777777" w:rsidR="00A33F1D" w:rsidRDefault="00A33F1D" w:rsidP="00E66D58"/>
        </w:tc>
      </w:tr>
      <w:tr w:rsidR="00B45B0A" w14:paraId="1F273F70" w14:textId="77777777" w:rsidTr="00852BF8">
        <w:trPr>
          <w:trHeight w:val="983"/>
        </w:trPr>
        <w:tc>
          <w:tcPr>
            <w:tcW w:w="4527" w:type="dxa"/>
          </w:tcPr>
          <w:p w14:paraId="2EFD832C" w14:textId="66635BFC" w:rsidR="00B45B0A" w:rsidRDefault="00B45B0A" w:rsidP="00D57312">
            <w:pPr>
              <w:pStyle w:val="Listenabsatz"/>
              <w:numPr>
                <w:ilvl w:val="0"/>
                <w:numId w:val="18"/>
              </w:numPr>
            </w:pPr>
            <w:r w:rsidRPr="00D57312">
              <w:rPr>
                <w:b/>
                <w:color w:val="C0504D" w:themeColor="accent2"/>
              </w:rPr>
              <w:t>Unterrichtliche Klarheit</w:t>
            </w:r>
          </w:p>
        </w:tc>
        <w:tc>
          <w:tcPr>
            <w:tcW w:w="4527" w:type="dxa"/>
            <w:vMerge w:val="restart"/>
          </w:tcPr>
          <w:p w14:paraId="4E9E04B4" w14:textId="77777777" w:rsidR="00B45B0A" w:rsidRDefault="00B45B0A" w:rsidP="00D57312"/>
        </w:tc>
      </w:tr>
      <w:tr w:rsidR="00B45B0A" w14:paraId="08970C5C" w14:textId="77777777" w:rsidTr="00852BF8">
        <w:trPr>
          <w:trHeight w:val="983"/>
        </w:trPr>
        <w:tc>
          <w:tcPr>
            <w:tcW w:w="4527" w:type="dxa"/>
            <w:vAlign w:val="center"/>
          </w:tcPr>
          <w:p w14:paraId="443822AA" w14:textId="0CCCC45E" w:rsidR="00B45B0A" w:rsidRDefault="00B45B0A" w:rsidP="00D57312">
            <w:r>
              <w:t>Dimensionen des Lehrerverhaltens zur Unterstützung eines klar strukturierten, unterbrechungsarmen Unterrichts</w:t>
            </w:r>
          </w:p>
        </w:tc>
        <w:tc>
          <w:tcPr>
            <w:tcW w:w="4527" w:type="dxa"/>
            <w:vMerge/>
          </w:tcPr>
          <w:p w14:paraId="3896B47E" w14:textId="77777777" w:rsidR="00B45B0A" w:rsidRDefault="00B45B0A" w:rsidP="00D57312"/>
        </w:tc>
      </w:tr>
      <w:tr w:rsidR="00B45B0A" w14:paraId="1551B6AE" w14:textId="77777777" w:rsidTr="00852BF8">
        <w:trPr>
          <w:trHeight w:val="983"/>
        </w:trPr>
        <w:tc>
          <w:tcPr>
            <w:tcW w:w="4527" w:type="dxa"/>
            <w:vAlign w:val="center"/>
          </w:tcPr>
          <w:p w14:paraId="06116AE1" w14:textId="2695FA41" w:rsidR="00B45B0A" w:rsidRDefault="00B45B0A" w:rsidP="00D57312">
            <w:r>
              <w:t>gut vorbereitetes Unterrichtsmaterial/zügiges Verteilen</w:t>
            </w:r>
          </w:p>
        </w:tc>
        <w:tc>
          <w:tcPr>
            <w:tcW w:w="4527" w:type="dxa"/>
            <w:vMerge/>
          </w:tcPr>
          <w:p w14:paraId="653DF7A1" w14:textId="77777777" w:rsidR="00B45B0A" w:rsidRDefault="00B45B0A" w:rsidP="00D57312"/>
        </w:tc>
      </w:tr>
      <w:tr w:rsidR="00B45B0A" w14:paraId="360909F7" w14:textId="77777777" w:rsidTr="00852BF8">
        <w:trPr>
          <w:trHeight w:val="983"/>
        </w:trPr>
        <w:tc>
          <w:tcPr>
            <w:tcW w:w="4527" w:type="dxa"/>
            <w:vAlign w:val="center"/>
          </w:tcPr>
          <w:p w14:paraId="7AD9E6DB" w14:textId="62AE5A9D" w:rsidR="00B45B0A" w:rsidRDefault="00B45B0A" w:rsidP="00D57312">
            <w:r>
              <w:t>eindeutiger Wechsel von einer Aktivität zur anderen</w:t>
            </w:r>
          </w:p>
        </w:tc>
        <w:tc>
          <w:tcPr>
            <w:tcW w:w="4527" w:type="dxa"/>
            <w:vMerge/>
          </w:tcPr>
          <w:p w14:paraId="147A61DD" w14:textId="77777777" w:rsidR="00B45B0A" w:rsidRDefault="00B45B0A" w:rsidP="00D57312"/>
        </w:tc>
      </w:tr>
      <w:tr w:rsidR="00B45B0A" w14:paraId="7C8F1997" w14:textId="77777777" w:rsidTr="00852BF8">
        <w:trPr>
          <w:trHeight w:val="983"/>
        </w:trPr>
        <w:tc>
          <w:tcPr>
            <w:tcW w:w="4527" w:type="dxa"/>
            <w:vAlign w:val="center"/>
          </w:tcPr>
          <w:p w14:paraId="7387D06E" w14:textId="55D7326B" w:rsidR="00B45B0A" w:rsidRDefault="00B45B0A" w:rsidP="00D57312">
            <w:r>
              <w:t>klare Absprachen über Verhalten und Arbeitsphasen</w:t>
            </w:r>
          </w:p>
        </w:tc>
        <w:tc>
          <w:tcPr>
            <w:tcW w:w="4527" w:type="dxa"/>
            <w:vMerge/>
          </w:tcPr>
          <w:p w14:paraId="3C53F948" w14:textId="77777777" w:rsidR="00B45B0A" w:rsidRDefault="00B45B0A" w:rsidP="00D57312"/>
        </w:tc>
      </w:tr>
      <w:tr w:rsidR="00B45B0A" w14:paraId="45ACFA96" w14:textId="77777777" w:rsidTr="00852BF8">
        <w:trPr>
          <w:trHeight w:val="1398"/>
        </w:trPr>
        <w:tc>
          <w:tcPr>
            <w:tcW w:w="4527" w:type="dxa"/>
            <w:vAlign w:val="center"/>
          </w:tcPr>
          <w:p w14:paraId="4507AEE9" w14:textId="053F7F58" w:rsidR="00B45B0A" w:rsidRDefault="00B45B0A" w:rsidP="00D57312">
            <w:r>
              <w:t>Verzicht auf Tadel und ausführliches Besprechen von unangemessenem Verhalten</w:t>
            </w:r>
          </w:p>
        </w:tc>
        <w:tc>
          <w:tcPr>
            <w:tcW w:w="4527" w:type="dxa"/>
            <w:vMerge/>
          </w:tcPr>
          <w:p w14:paraId="52CE0BF1" w14:textId="77777777" w:rsidR="00B45B0A" w:rsidRDefault="00B45B0A" w:rsidP="00D57312"/>
        </w:tc>
      </w:tr>
    </w:tbl>
    <w:p w14:paraId="1001C1A7" w14:textId="73DFFA23" w:rsidR="00B45B0A" w:rsidRDefault="00B45B0A"/>
    <w:p w14:paraId="728C07FF" w14:textId="77777777" w:rsidR="00852BF8" w:rsidRDefault="00852B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45B0A" w:rsidRPr="0020059B" w14:paraId="46BCBEC9" w14:textId="77777777" w:rsidTr="00B45B0A">
        <w:trPr>
          <w:trHeight w:val="396"/>
        </w:trPr>
        <w:tc>
          <w:tcPr>
            <w:tcW w:w="4527" w:type="dxa"/>
          </w:tcPr>
          <w:p w14:paraId="285E41D0" w14:textId="77777777" w:rsidR="00B45B0A" w:rsidRPr="0020059B" w:rsidRDefault="00B45B0A" w:rsidP="00DC3E28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lastRenderedPageBreak/>
              <w:t>Kriterium nach CM</w:t>
            </w:r>
          </w:p>
        </w:tc>
        <w:tc>
          <w:tcPr>
            <w:tcW w:w="4527" w:type="dxa"/>
          </w:tcPr>
          <w:p w14:paraId="430F8DB9" w14:textId="77777777" w:rsidR="00B45B0A" w:rsidRPr="0020059B" w:rsidRDefault="00B45B0A" w:rsidP="00DC3E28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Umsetzung vor dem Hintergrund als Lehrkraft präsent zu sein</w:t>
            </w:r>
          </w:p>
        </w:tc>
      </w:tr>
      <w:tr w:rsidR="00B45B0A" w14:paraId="3A4B41E7" w14:textId="77777777" w:rsidTr="00B45B0A">
        <w:trPr>
          <w:trHeight w:val="806"/>
        </w:trPr>
        <w:tc>
          <w:tcPr>
            <w:tcW w:w="4527" w:type="dxa"/>
          </w:tcPr>
          <w:p w14:paraId="5916D228" w14:textId="2CF3C827" w:rsidR="00B45B0A" w:rsidRDefault="00B45B0A" w:rsidP="00D57312">
            <w:pPr>
              <w:pStyle w:val="Listenabsatz"/>
              <w:numPr>
                <w:ilvl w:val="0"/>
                <w:numId w:val="18"/>
              </w:numPr>
            </w:pPr>
            <w:r w:rsidRPr="00D57312">
              <w:rPr>
                <w:b/>
                <w:color w:val="C0504D" w:themeColor="accent2"/>
              </w:rPr>
              <w:t>Kooperative Lernformen</w:t>
            </w:r>
          </w:p>
        </w:tc>
        <w:tc>
          <w:tcPr>
            <w:tcW w:w="4527" w:type="dxa"/>
            <w:vMerge w:val="restart"/>
          </w:tcPr>
          <w:p w14:paraId="5B89388C" w14:textId="77777777" w:rsidR="00B45B0A" w:rsidRDefault="00B45B0A" w:rsidP="00D57312"/>
        </w:tc>
      </w:tr>
      <w:tr w:rsidR="00B45B0A" w14:paraId="049673C1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05205D3E" w14:textId="1F523F43" w:rsidR="00B45B0A" w:rsidRDefault="00B45B0A" w:rsidP="00D57312">
            <w:r>
              <w:t>Maßnahmen kooperativen Lernens als didaktische Ergänzung</w:t>
            </w:r>
          </w:p>
        </w:tc>
        <w:tc>
          <w:tcPr>
            <w:tcW w:w="4527" w:type="dxa"/>
            <w:vMerge/>
          </w:tcPr>
          <w:p w14:paraId="45A5CC2B" w14:textId="77777777" w:rsidR="00B45B0A" w:rsidRDefault="00B45B0A" w:rsidP="00D57312"/>
        </w:tc>
      </w:tr>
      <w:tr w:rsidR="00B45B0A" w14:paraId="677DC13D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15769C7B" w14:textId="31519E92" w:rsidR="00B45B0A" w:rsidRDefault="00B45B0A" w:rsidP="00D57312">
            <w:r>
              <w:t>Zusammenarbeit der Lernenden</w:t>
            </w:r>
          </w:p>
        </w:tc>
        <w:tc>
          <w:tcPr>
            <w:tcW w:w="4527" w:type="dxa"/>
            <w:vMerge/>
          </w:tcPr>
          <w:p w14:paraId="025DE744" w14:textId="77777777" w:rsidR="00B45B0A" w:rsidRDefault="00B45B0A" w:rsidP="00D57312"/>
        </w:tc>
      </w:tr>
      <w:tr w:rsidR="00B45B0A" w14:paraId="2E686A15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5E6B4170" w14:textId="233D077B" w:rsidR="00B45B0A" w:rsidRDefault="00B45B0A" w:rsidP="00D57312">
            <w:r>
              <w:t>Sach- und Methodenkompetenz, Selbst- und Sozialkompetenz stehen im Zusammenhang</w:t>
            </w:r>
          </w:p>
        </w:tc>
        <w:tc>
          <w:tcPr>
            <w:tcW w:w="4527" w:type="dxa"/>
            <w:vMerge/>
          </w:tcPr>
          <w:p w14:paraId="53BA5554" w14:textId="77777777" w:rsidR="00B45B0A" w:rsidRDefault="00B45B0A" w:rsidP="00D57312"/>
        </w:tc>
      </w:tr>
      <w:tr w:rsidR="00B45B0A" w14:paraId="18A0C345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50264D5D" w14:textId="7754B540" w:rsidR="00B45B0A" w:rsidRDefault="00B45B0A" w:rsidP="00D57312">
            <w:r>
              <w:t>Klassenrat, Partner-Learning, Tutorenkonzepte</w:t>
            </w:r>
          </w:p>
        </w:tc>
        <w:tc>
          <w:tcPr>
            <w:tcW w:w="4527" w:type="dxa"/>
            <w:vMerge/>
          </w:tcPr>
          <w:p w14:paraId="6872D6A1" w14:textId="77777777" w:rsidR="00B45B0A" w:rsidRDefault="00B45B0A" w:rsidP="00D57312"/>
        </w:tc>
      </w:tr>
      <w:tr w:rsidR="00B45B0A" w14:paraId="201432D9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6A6FED4E" w14:textId="07BA419A" w:rsidR="00B45B0A" w:rsidRDefault="00B45B0A" w:rsidP="00D57312">
            <w:r>
              <w:t>Buddy-Prinzipien</w:t>
            </w:r>
          </w:p>
        </w:tc>
        <w:tc>
          <w:tcPr>
            <w:tcW w:w="4527" w:type="dxa"/>
            <w:vMerge/>
          </w:tcPr>
          <w:p w14:paraId="62EFAEDD" w14:textId="77777777" w:rsidR="00B45B0A" w:rsidRDefault="00B45B0A" w:rsidP="00D57312"/>
        </w:tc>
      </w:tr>
      <w:tr w:rsidR="00B45B0A" w14:paraId="0BEB70A4" w14:textId="77777777" w:rsidTr="00B45B0A">
        <w:trPr>
          <w:trHeight w:val="806"/>
        </w:trPr>
        <w:tc>
          <w:tcPr>
            <w:tcW w:w="4527" w:type="dxa"/>
          </w:tcPr>
          <w:p w14:paraId="70F8E25F" w14:textId="7FEB4267" w:rsidR="00B45B0A" w:rsidRDefault="00B45B0A" w:rsidP="00B2347A">
            <w:pPr>
              <w:pStyle w:val="Listenabsatz"/>
              <w:numPr>
                <w:ilvl w:val="0"/>
                <w:numId w:val="18"/>
              </w:numPr>
            </w:pPr>
            <w:r w:rsidRPr="00B2347A">
              <w:rPr>
                <w:b/>
                <w:color w:val="C0504D" w:themeColor="accent2"/>
              </w:rPr>
              <w:t>Unangemessenes Schülerverhalten unterbinden (reaktives Kriterium)</w:t>
            </w:r>
          </w:p>
        </w:tc>
        <w:tc>
          <w:tcPr>
            <w:tcW w:w="4527" w:type="dxa"/>
            <w:vMerge w:val="restart"/>
          </w:tcPr>
          <w:p w14:paraId="171140B0" w14:textId="77777777" w:rsidR="00B45B0A" w:rsidRDefault="00B45B0A" w:rsidP="004445DE"/>
        </w:tc>
      </w:tr>
      <w:tr w:rsidR="00B45B0A" w14:paraId="1D91CB7E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7E61BEE3" w14:textId="7F5F6100" w:rsidR="00B45B0A" w:rsidRDefault="00B45B0A" w:rsidP="004445DE">
            <w:r>
              <w:t>in der Planung antizipieren wo/durch wen Störungen auftreten könnten</w:t>
            </w:r>
          </w:p>
        </w:tc>
        <w:tc>
          <w:tcPr>
            <w:tcW w:w="4527" w:type="dxa"/>
            <w:vMerge/>
          </w:tcPr>
          <w:p w14:paraId="06E51636" w14:textId="77777777" w:rsidR="00B45B0A" w:rsidRDefault="00B45B0A" w:rsidP="004445DE"/>
        </w:tc>
      </w:tr>
      <w:tr w:rsidR="00B45B0A" w14:paraId="0E6266FF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1772EFA3" w14:textId="0919394F" w:rsidR="00B45B0A" w:rsidRDefault="00B45B0A" w:rsidP="004445DE">
            <w:r>
              <w:t>bei Störungen: Nonverbale Reaktionen, verbale Reaktionen</w:t>
            </w:r>
          </w:p>
        </w:tc>
        <w:tc>
          <w:tcPr>
            <w:tcW w:w="4527" w:type="dxa"/>
            <w:vMerge/>
          </w:tcPr>
          <w:p w14:paraId="2F5FEF0C" w14:textId="77777777" w:rsidR="00B45B0A" w:rsidRDefault="00B45B0A" w:rsidP="004445DE"/>
        </w:tc>
      </w:tr>
      <w:tr w:rsidR="00B45B0A" w14:paraId="76ACEEBC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3462507A" w14:textId="27B84C5D" w:rsidR="00B45B0A" w:rsidRDefault="00B45B0A" w:rsidP="004445DE">
            <w:r>
              <w:t>Störungen gravierender: Konsequente, zeitnahe und energische Intervention. Z. B.:</w:t>
            </w:r>
          </w:p>
        </w:tc>
        <w:tc>
          <w:tcPr>
            <w:tcW w:w="4527" w:type="dxa"/>
            <w:vMerge/>
          </w:tcPr>
          <w:p w14:paraId="3AB61769" w14:textId="77777777" w:rsidR="00B45B0A" w:rsidRDefault="00B45B0A" w:rsidP="004445DE"/>
        </w:tc>
      </w:tr>
      <w:tr w:rsidR="00B45B0A" w14:paraId="07C206DA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50956A70" w14:textId="64565C42" w:rsidR="00B45B0A" w:rsidRDefault="00B45B0A" w:rsidP="004445DE">
            <w:pPr>
              <w:pStyle w:val="Listenabsatz"/>
              <w:numPr>
                <w:ilvl w:val="0"/>
                <w:numId w:val="20"/>
              </w:numPr>
            </w:pPr>
            <w:r>
              <w:t>Sitzordnung verändern</w:t>
            </w:r>
          </w:p>
        </w:tc>
        <w:tc>
          <w:tcPr>
            <w:tcW w:w="4527" w:type="dxa"/>
            <w:vMerge/>
          </w:tcPr>
          <w:p w14:paraId="0F213384" w14:textId="77777777" w:rsidR="00B45B0A" w:rsidRDefault="00B45B0A" w:rsidP="004445DE"/>
        </w:tc>
      </w:tr>
      <w:tr w:rsidR="00B45B0A" w14:paraId="0CCAEA5E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71DF0E60" w14:textId="5F8DCDA5" w:rsidR="00B45B0A" w:rsidRDefault="00B45B0A" w:rsidP="004445DE">
            <w:pPr>
              <w:pStyle w:val="Listenabsatz"/>
              <w:numPr>
                <w:ilvl w:val="0"/>
                <w:numId w:val="20"/>
              </w:numPr>
            </w:pPr>
            <w:r>
              <w:t>Privileg entziehen</w:t>
            </w:r>
          </w:p>
        </w:tc>
        <w:tc>
          <w:tcPr>
            <w:tcW w:w="4527" w:type="dxa"/>
            <w:vMerge/>
          </w:tcPr>
          <w:p w14:paraId="15377D34" w14:textId="77777777" w:rsidR="00B45B0A" w:rsidRDefault="00B45B0A" w:rsidP="004445DE"/>
        </w:tc>
      </w:tr>
      <w:tr w:rsidR="00B45B0A" w14:paraId="1EB4069B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28F3AB34" w14:textId="7B6E2F0A" w:rsidR="00B45B0A" w:rsidRDefault="00B45B0A" w:rsidP="004445DE">
            <w:pPr>
              <w:pStyle w:val="Listenabsatz"/>
              <w:numPr>
                <w:ilvl w:val="0"/>
                <w:numId w:val="20"/>
              </w:numPr>
            </w:pPr>
            <w:r>
              <w:t>Verhaltensverträge</w:t>
            </w:r>
          </w:p>
        </w:tc>
        <w:tc>
          <w:tcPr>
            <w:tcW w:w="4527" w:type="dxa"/>
            <w:vMerge/>
          </w:tcPr>
          <w:p w14:paraId="26FBA34A" w14:textId="77777777" w:rsidR="00B45B0A" w:rsidRDefault="00B45B0A" w:rsidP="004445DE"/>
        </w:tc>
      </w:tr>
      <w:tr w:rsidR="00B45B0A" w14:paraId="1C46C53F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67533281" w14:textId="6209CDF0" w:rsidR="00B45B0A" w:rsidRDefault="00B45B0A" w:rsidP="004445DE">
            <w:pPr>
              <w:pStyle w:val="Listenabsatz"/>
              <w:numPr>
                <w:ilvl w:val="0"/>
                <w:numId w:val="20"/>
              </w:numPr>
            </w:pPr>
            <w:r>
              <w:t>Verantwortung einfordern</w:t>
            </w:r>
          </w:p>
        </w:tc>
        <w:tc>
          <w:tcPr>
            <w:tcW w:w="4527" w:type="dxa"/>
            <w:vMerge/>
          </w:tcPr>
          <w:p w14:paraId="7DC57C84" w14:textId="77777777" w:rsidR="00B45B0A" w:rsidRDefault="00B45B0A" w:rsidP="004445DE"/>
        </w:tc>
      </w:tr>
      <w:tr w:rsidR="00B45B0A" w14:paraId="66C4E16A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677C30EC" w14:textId="2A0880FE" w:rsidR="00B45B0A" w:rsidRDefault="00B45B0A" w:rsidP="004445DE">
            <w:pPr>
              <w:pStyle w:val="Listenabsatz"/>
              <w:numPr>
                <w:ilvl w:val="0"/>
                <w:numId w:val="20"/>
              </w:numPr>
            </w:pPr>
            <w:r>
              <w:t>Time-Out/Rückkehrplan</w:t>
            </w:r>
          </w:p>
        </w:tc>
        <w:tc>
          <w:tcPr>
            <w:tcW w:w="4527" w:type="dxa"/>
            <w:vMerge/>
          </w:tcPr>
          <w:p w14:paraId="226DBBA8" w14:textId="77777777" w:rsidR="00B45B0A" w:rsidRDefault="00B45B0A" w:rsidP="004445DE"/>
        </w:tc>
      </w:tr>
      <w:tr w:rsidR="00B45B0A" w14:paraId="4D925073" w14:textId="77777777" w:rsidTr="00B45B0A">
        <w:trPr>
          <w:trHeight w:val="806"/>
        </w:trPr>
        <w:tc>
          <w:tcPr>
            <w:tcW w:w="4527" w:type="dxa"/>
            <w:vAlign w:val="center"/>
          </w:tcPr>
          <w:p w14:paraId="3886DE27" w14:textId="4146F4AD" w:rsidR="00B45B0A" w:rsidRDefault="00B45B0A" w:rsidP="004445DE">
            <w:r>
              <w:t>Low-profile-Ansatz: Möglichst wenig Aufheben um Störung. Unterrichtsfluss sollte nicht/kaum unterbrochen werden</w:t>
            </w:r>
          </w:p>
        </w:tc>
        <w:tc>
          <w:tcPr>
            <w:tcW w:w="4527" w:type="dxa"/>
            <w:vMerge/>
          </w:tcPr>
          <w:p w14:paraId="29055B75" w14:textId="77777777" w:rsidR="00B45B0A" w:rsidRDefault="00B45B0A" w:rsidP="004445DE"/>
        </w:tc>
      </w:tr>
      <w:tr w:rsidR="00B45B0A" w:rsidRPr="0020059B" w14:paraId="7A5EE969" w14:textId="77777777" w:rsidTr="00B45B0A">
        <w:tc>
          <w:tcPr>
            <w:tcW w:w="4527" w:type="dxa"/>
            <w:vAlign w:val="center"/>
          </w:tcPr>
          <w:p w14:paraId="3D9BC9EC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lastRenderedPageBreak/>
              <w:t>Kriterium nach CM</w:t>
            </w:r>
          </w:p>
        </w:tc>
        <w:tc>
          <w:tcPr>
            <w:tcW w:w="4527" w:type="dxa"/>
            <w:vAlign w:val="center"/>
          </w:tcPr>
          <w:p w14:paraId="1C9E2785" w14:textId="77777777" w:rsidR="00B45B0A" w:rsidRPr="0020059B" w:rsidRDefault="00B45B0A" w:rsidP="00B45B0A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20059B">
              <w:rPr>
                <w:b/>
                <w:bCs/>
                <w:color w:val="C0504D" w:themeColor="accent2"/>
                <w:sz w:val="28"/>
                <w:szCs w:val="28"/>
              </w:rPr>
              <w:t>Umsetzung vor dem Hintergrund als Lehrkraft präsent zu sein</w:t>
            </w:r>
          </w:p>
        </w:tc>
      </w:tr>
      <w:tr w:rsidR="00B45B0A" w14:paraId="3CCBB9E0" w14:textId="77777777" w:rsidTr="00B45B0A">
        <w:trPr>
          <w:trHeight w:val="981"/>
        </w:trPr>
        <w:tc>
          <w:tcPr>
            <w:tcW w:w="4527" w:type="dxa"/>
          </w:tcPr>
          <w:p w14:paraId="2033E6FE" w14:textId="6FCD471B" w:rsidR="00B45B0A" w:rsidRDefault="00B45B0A" w:rsidP="00B2347A">
            <w:pPr>
              <w:pStyle w:val="Listenabsatz"/>
              <w:numPr>
                <w:ilvl w:val="0"/>
                <w:numId w:val="18"/>
              </w:numPr>
            </w:pPr>
            <w:r w:rsidRPr="00B2347A">
              <w:rPr>
                <w:b/>
                <w:color w:val="C0504D" w:themeColor="accent2"/>
              </w:rPr>
              <w:t>Strategien für potentielle Probleme</w:t>
            </w:r>
            <w:r>
              <w:rPr>
                <w:b/>
                <w:color w:val="C0504D" w:themeColor="accent2"/>
              </w:rPr>
              <w:t xml:space="preserve"> </w:t>
            </w:r>
            <w:r w:rsidRPr="00B2347A">
              <w:rPr>
                <w:b/>
                <w:color w:val="C0504D" w:themeColor="accent2"/>
              </w:rPr>
              <w:t>(reaktives Kriterium)</w:t>
            </w:r>
          </w:p>
        </w:tc>
        <w:tc>
          <w:tcPr>
            <w:tcW w:w="4527" w:type="dxa"/>
            <w:vMerge w:val="restart"/>
          </w:tcPr>
          <w:p w14:paraId="02316A68" w14:textId="77777777" w:rsidR="00B45B0A" w:rsidRDefault="00B45B0A" w:rsidP="00586E2A"/>
        </w:tc>
      </w:tr>
      <w:tr w:rsidR="00B45B0A" w14:paraId="4C9A7380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5AAC7A55" w14:textId="646E2848" w:rsidR="00B45B0A" w:rsidRDefault="00B45B0A" w:rsidP="00586E2A">
            <w:r>
              <w:t>Lehrkraft plant im Vorfeld Strategien für Unterrichts- bzw. Verhaltensstörungen</w:t>
            </w:r>
          </w:p>
        </w:tc>
        <w:tc>
          <w:tcPr>
            <w:tcW w:w="4527" w:type="dxa"/>
            <w:vMerge/>
          </w:tcPr>
          <w:p w14:paraId="25DDE4AC" w14:textId="77777777" w:rsidR="00B45B0A" w:rsidRDefault="00B45B0A" w:rsidP="00586E2A"/>
        </w:tc>
      </w:tr>
      <w:tr w:rsidR="00B45B0A" w14:paraId="120C9E41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3E0AB1E2" w14:textId="710C2C24" w:rsidR="00B45B0A" w:rsidRDefault="00B45B0A" w:rsidP="00586E2A">
            <w:r>
              <w:t>gestuftes Maßnahmenpaket:</w:t>
            </w:r>
          </w:p>
        </w:tc>
        <w:tc>
          <w:tcPr>
            <w:tcW w:w="4527" w:type="dxa"/>
            <w:vMerge/>
          </w:tcPr>
          <w:p w14:paraId="3B56F548" w14:textId="77777777" w:rsidR="00B45B0A" w:rsidRDefault="00B45B0A" w:rsidP="00586E2A"/>
        </w:tc>
      </w:tr>
      <w:tr w:rsidR="00B45B0A" w14:paraId="1B54E3C9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4B8EF010" w14:textId="22B354A9" w:rsidR="00B45B0A" w:rsidRDefault="00B45B0A" w:rsidP="00586E2A">
            <w:r>
              <w:t>grundlegende Ziel- und Verhaltensregeln festlegen</w:t>
            </w:r>
          </w:p>
        </w:tc>
        <w:tc>
          <w:tcPr>
            <w:tcW w:w="4527" w:type="dxa"/>
            <w:vMerge/>
          </w:tcPr>
          <w:p w14:paraId="459C617D" w14:textId="77777777" w:rsidR="00B45B0A" w:rsidRDefault="00B45B0A" w:rsidP="00586E2A"/>
        </w:tc>
      </w:tr>
      <w:tr w:rsidR="00B45B0A" w14:paraId="7E2A1481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0830914C" w14:textId="2F61A68E" w:rsidR="00B45B0A" w:rsidRDefault="00B45B0A" w:rsidP="00586E2A">
            <w:r>
              <w:t>Transparenz über Rechte und Verantwortlichkeiten beider Seiten</w:t>
            </w:r>
          </w:p>
        </w:tc>
        <w:tc>
          <w:tcPr>
            <w:tcW w:w="4527" w:type="dxa"/>
            <w:vMerge/>
          </w:tcPr>
          <w:p w14:paraId="4A42C270" w14:textId="77777777" w:rsidR="00B45B0A" w:rsidRDefault="00B45B0A" w:rsidP="00586E2A"/>
        </w:tc>
      </w:tr>
      <w:tr w:rsidR="00B45B0A" w14:paraId="30350846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379C4F52" w14:textId="7D8B299D" w:rsidR="00B45B0A" w:rsidRDefault="00B45B0A" w:rsidP="00586E2A">
            <w:r>
              <w:t>disziplinarische Maßnahmen: Ermahnung, Verwarnung, Ausschluss vom Unterricht</w:t>
            </w:r>
          </w:p>
        </w:tc>
        <w:tc>
          <w:tcPr>
            <w:tcW w:w="4527" w:type="dxa"/>
            <w:vMerge/>
          </w:tcPr>
          <w:p w14:paraId="029BDB34" w14:textId="77777777" w:rsidR="00B45B0A" w:rsidRDefault="00B45B0A" w:rsidP="00586E2A"/>
        </w:tc>
      </w:tr>
      <w:tr w:rsidR="00B45B0A" w14:paraId="1712F248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7A7CD1C7" w14:textId="4CE5757E" w:rsidR="00B45B0A" w:rsidRDefault="00B45B0A" w:rsidP="00586E2A">
            <w:r>
              <w:t>konkrete Hilfen für Schüler zur Rückkehr: Konfliktgespräch/Beratungsgespräche</w:t>
            </w:r>
          </w:p>
        </w:tc>
        <w:tc>
          <w:tcPr>
            <w:tcW w:w="4527" w:type="dxa"/>
            <w:vMerge/>
          </w:tcPr>
          <w:p w14:paraId="2188C5A4" w14:textId="77777777" w:rsidR="00B45B0A" w:rsidRDefault="00B45B0A" w:rsidP="00586E2A"/>
        </w:tc>
      </w:tr>
      <w:tr w:rsidR="00B45B0A" w14:paraId="69DA37AC" w14:textId="77777777" w:rsidTr="00B45B0A">
        <w:trPr>
          <w:trHeight w:val="981"/>
        </w:trPr>
        <w:tc>
          <w:tcPr>
            <w:tcW w:w="4527" w:type="dxa"/>
            <w:vAlign w:val="center"/>
          </w:tcPr>
          <w:p w14:paraId="744AC746" w14:textId="7396A3B6" w:rsidR="00B45B0A" w:rsidRDefault="00B45B0A" w:rsidP="00586E2A">
            <w:r>
              <w:t>Wiedergutmachung als Konsequenz (z. B. Klassendienst)</w:t>
            </w:r>
          </w:p>
        </w:tc>
        <w:tc>
          <w:tcPr>
            <w:tcW w:w="4527" w:type="dxa"/>
            <w:vMerge/>
          </w:tcPr>
          <w:p w14:paraId="73CBBB38" w14:textId="77777777" w:rsidR="00B45B0A" w:rsidRDefault="00B45B0A" w:rsidP="00586E2A"/>
        </w:tc>
      </w:tr>
    </w:tbl>
    <w:p w14:paraId="7E5B5FD8" w14:textId="1278CA85" w:rsidR="0024429D" w:rsidRDefault="0024429D" w:rsidP="00523095"/>
    <w:p w14:paraId="5569931C" w14:textId="4E3D6B41" w:rsidR="00BD6C75" w:rsidRDefault="00BD6C75" w:rsidP="00523095"/>
    <w:p w14:paraId="3F6DC2CE" w14:textId="77777777" w:rsidR="00864515" w:rsidRPr="00834417" w:rsidRDefault="00864515" w:rsidP="00864515">
      <w:pPr>
        <w:rPr>
          <w:sz w:val="28"/>
          <w:szCs w:val="32"/>
        </w:rPr>
      </w:pPr>
      <w:r>
        <w:rPr>
          <w:sz w:val="28"/>
          <w:szCs w:val="32"/>
        </w:rPr>
        <w:t>Achtung: Diese Liste ist für die Zielsetzung (der Präsenzaspekt) verändert und an manchen Stellen verkürzt. Quelle der Originalliste, die auch zusätzliche Hinweise enthält:</w:t>
      </w:r>
      <w:r>
        <w:t xml:space="preserve"> Die Kri</w:t>
      </w:r>
      <w:r w:rsidRPr="002C7ECB">
        <w:t>terien wurden von Hennemann &amp; Hillenbrand modifiziert. Hennemann, T. &amp; Hillenbr</w:t>
      </w:r>
      <w:r>
        <w:t>a</w:t>
      </w:r>
      <w:r w:rsidRPr="002C7ECB">
        <w:t xml:space="preserve">nd, C. (2010). Klassenführung – Classroom Management. In: </w:t>
      </w:r>
      <w:proofErr w:type="spellStart"/>
      <w:r w:rsidRPr="002C7ECB">
        <w:t>Hartke</w:t>
      </w:r>
      <w:proofErr w:type="spellEnd"/>
      <w:r w:rsidRPr="002C7ECB">
        <w:t>, B.; Koch, K.; Diehl, K. (Hrsg.): Förderung in der schulischen Eingangsstufe. Stuttgart: Kohlhammer. 255 – 279.</w:t>
      </w:r>
      <w:r w:rsidRPr="009969D1">
        <w:t xml:space="preserve"> </w:t>
      </w:r>
      <w:r w:rsidRPr="002C7ECB">
        <w:t xml:space="preserve">Erstellt von: Ralf </w:t>
      </w:r>
      <w:proofErr w:type="spellStart"/>
      <w:r w:rsidRPr="002C7ECB">
        <w:t>Martenstein</w:t>
      </w:r>
      <w:proofErr w:type="spellEnd"/>
      <w:r w:rsidRPr="002C7ECB">
        <w:t>, Institut für Sonderpädagogik, Universität Oldenburg</w:t>
      </w:r>
    </w:p>
    <w:p w14:paraId="70D7252F" w14:textId="77777777" w:rsidR="00864515" w:rsidRDefault="00864515" w:rsidP="00864515"/>
    <w:p w14:paraId="3C50B564" w14:textId="77777777" w:rsidR="00750F1A" w:rsidRDefault="00750F1A" w:rsidP="00750F1A"/>
    <w:sectPr w:rsidR="00750F1A" w:rsidSect="00D21B26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EBA3" w14:textId="77777777" w:rsidR="00790F82" w:rsidRDefault="00790F82">
      <w:r>
        <w:separator/>
      </w:r>
    </w:p>
  </w:endnote>
  <w:endnote w:type="continuationSeparator" w:id="0">
    <w:p w14:paraId="440A88FB" w14:textId="77777777" w:rsidR="00790F82" w:rsidRDefault="0079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2A55" w14:textId="77777777" w:rsidR="00351E61" w:rsidRPr="002E4B60" w:rsidRDefault="00351E61" w:rsidP="002E4B60">
    <w:pPr>
      <w:pStyle w:val="Fuzeile"/>
      <w:jc w:val="center"/>
      <w:rPr>
        <w:rFonts w:asciiTheme="majorHAnsi" w:hAnsiTheme="majorHAnsi"/>
      </w:rPr>
    </w:pPr>
    <w:r>
      <w:rPr>
        <w:rFonts w:asciiTheme="majorHAnsi" w:hAnsiTheme="majorHAnsi"/>
        <w:sz w:val="16"/>
      </w:rPr>
      <w:t xml:space="preserve">© </w:t>
    </w:r>
    <w:r w:rsidRPr="00C72923">
      <w:rPr>
        <w:rFonts w:asciiTheme="majorHAnsi" w:hAnsiTheme="majorHAnsi"/>
        <w:sz w:val="16"/>
      </w:rPr>
      <w:t>Bellmer 2015</w:t>
    </w:r>
    <w:r w:rsidRPr="00490F91">
      <w:rPr>
        <w:rFonts w:asciiTheme="majorHAnsi" w:hAnsiTheme="majorHAnsi"/>
        <w:sz w:val="24"/>
      </w:rPr>
      <w:tab/>
    </w:r>
    <w:r w:rsidRPr="00F766CF">
      <w:rPr>
        <w:rFonts w:asciiTheme="majorHAnsi" w:hAnsiTheme="majorHAnsi"/>
        <w:sz w:val="18"/>
      </w:rPr>
      <w:fldChar w:fldCharType="begin"/>
    </w:r>
    <w:r w:rsidRPr="00F766CF">
      <w:rPr>
        <w:rFonts w:asciiTheme="majorHAnsi" w:hAnsiTheme="majorHAnsi"/>
        <w:sz w:val="18"/>
      </w:rPr>
      <w:instrText xml:space="preserve"> FILENAME </w:instrText>
    </w:r>
    <w:r w:rsidRPr="00F766CF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001_Schülerdatenblatt.docx</w:t>
    </w:r>
    <w:r w:rsidRPr="00F766CF">
      <w:rPr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CD8E" w14:textId="77777777" w:rsidR="00790F82" w:rsidRDefault="00790F82">
      <w:r>
        <w:separator/>
      </w:r>
    </w:p>
  </w:footnote>
  <w:footnote w:type="continuationSeparator" w:id="0">
    <w:p w14:paraId="5DC68FC9" w14:textId="77777777" w:rsidR="00790F82" w:rsidRDefault="0079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432"/>
      <w:gridCol w:w="2632"/>
    </w:tblGrid>
    <w:tr w:rsidR="00351E61" w14:paraId="176A5A3D" w14:textId="77777777">
      <w:tc>
        <w:tcPr>
          <w:tcW w:w="6629" w:type="dxa"/>
          <w:vAlign w:val="center"/>
        </w:tcPr>
        <w:p w14:paraId="75FFEF3B" w14:textId="1B17F29E" w:rsidR="00351E61" w:rsidRPr="00EB44FA" w:rsidRDefault="0059755E" w:rsidP="00523095">
          <w:pPr>
            <w:pStyle w:val="berschrift1"/>
            <w:spacing w:before="0"/>
            <w:rPr>
              <w:color w:val="9BBB59" w:themeColor="accent3"/>
              <w:sz w:val="36"/>
              <w:szCs w:val="74"/>
            </w:rPr>
          </w:pPr>
          <w:r w:rsidRPr="00EB44FA">
            <w:rPr>
              <w:rFonts w:ascii="Calibri Light" w:eastAsia="+mj-ea" w:hAnsi="Calibri Light" w:cs="+mj-cs"/>
              <w:color w:val="00B9B0"/>
              <w:kern w:val="24"/>
              <w:sz w:val="36"/>
              <w:szCs w:val="74"/>
            </w:rPr>
            <w:t>Die Strategien des CM hinsichtlich des Präsenzaspekts überprüfen</w:t>
          </w:r>
        </w:p>
      </w:tc>
      <w:tc>
        <w:tcPr>
          <w:tcW w:w="2651" w:type="dxa"/>
        </w:tcPr>
        <w:p w14:paraId="768996C7" w14:textId="77777777" w:rsidR="00351E61" w:rsidRDefault="00351E61" w:rsidP="00D21B2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1FDDB34" wp14:editId="02CF16F6">
                <wp:extent cx="1172764" cy="410798"/>
                <wp:effectExtent l="25400" t="0" r="0" b="0"/>
                <wp:docPr id="1" name="Bild 1" descr=":Neuer Ordner:Logo WBS:TIF Logo 72 ppi:Logo WBS small 425p x 149p x 72pp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Neuer Ordner:Logo WBS:TIF Logo 72 ppi:Logo WBS small 425p x 149p x 72pp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47" cy="41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49912" w14:textId="77777777" w:rsidR="00351E61" w:rsidRPr="002E4B60" w:rsidRDefault="00351E61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3AB"/>
    <w:multiLevelType w:val="hybridMultilevel"/>
    <w:tmpl w:val="01F8F840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0D8A1C0B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867F4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C1A9C"/>
    <w:multiLevelType w:val="hybridMultilevel"/>
    <w:tmpl w:val="CFBC0936"/>
    <w:lvl w:ilvl="0" w:tplc="A284095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EA72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2C0A"/>
    <w:multiLevelType w:val="hybridMultilevel"/>
    <w:tmpl w:val="6D141CA4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3A87831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D0B11"/>
    <w:multiLevelType w:val="hybridMultilevel"/>
    <w:tmpl w:val="76B6B7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561DD0"/>
    <w:multiLevelType w:val="multilevel"/>
    <w:tmpl w:val="B67C5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D027C"/>
    <w:multiLevelType w:val="hybridMultilevel"/>
    <w:tmpl w:val="FED4AE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7465D"/>
    <w:multiLevelType w:val="hybridMultilevel"/>
    <w:tmpl w:val="62F00156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446A51FF"/>
    <w:multiLevelType w:val="hybridMultilevel"/>
    <w:tmpl w:val="9CD04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9178E"/>
    <w:multiLevelType w:val="hybridMultilevel"/>
    <w:tmpl w:val="B67C50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75B47"/>
    <w:multiLevelType w:val="hybridMultilevel"/>
    <w:tmpl w:val="1A3E0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B6DD8"/>
    <w:multiLevelType w:val="hybridMultilevel"/>
    <w:tmpl w:val="69567E9E"/>
    <w:lvl w:ilvl="0" w:tplc="A284095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590F"/>
    <w:multiLevelType w:val="hybridMultilevel"/>
    <w:tmpl w:val="9CD04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B3C17"/>
    <w:multiLevelType w:val="hybridMultilevel"/>
    <w:tmpl w:val="53846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05228"/>
    <w:multiLevelType w:val="hybridMultilevel"/>
    <w:tmpl w:val="D33E98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21A10"/>
    <w:multiLevelType w:val="hybridMultilevel"/>
    <w:tmpl w:val="271E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5455"/>
    <w:multiLevelType w:val="hybridMultilevel"/>
    <w:tmpl w:val="14F69A20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77387755"/>
    <w:multiLevelType w:val="hybridMultilevel"/>
    <w:tmpl w:val="789C8CB8"/>
    <w:lvl w:ilvl="0" w:tplc="0568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A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A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0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C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A35D21"/>
    <w:multiLevelType w:val="multilevel"/>
    <w:tmpl w:val="F35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2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60"/>
    <w:rsid w:val="000051D4"/>
    <w:rsid w:val="000130E8"/>
    <w:rsid w:val="00056791"/>
    <w:rsid w:val="000B177F"/>
    <w:rsid w:val="000B6F90"/>
    <w:rsid w:val="00136FAE"/>
    <w:rsid w:val="0020059B"/>
    <w:rsid w:val="002115E4"/>
    <w:rsid w:val="00237810"/>
    <w:rsid w:val="0024429D"/>
    <w:rsid w:val="00280454"/>
    <w:rsid w:val="002E4B60"/>
    <w:rsid w:val="002F302B"/>
    <w:rsid w:val="002F6B43"/>
    <w:rsid w:val="0032762D"/>
    <w:rsid w:val="00351E61"/>
    <w:rsid w:val="00352682"/>
    <w:rsid w:val="003749EB"/>
    <w:rsid w:val="0041028C"/>
    <w:rsid w:val="004445DE"/>
    <w:rsid w:val="004F0173"/>
    <w:rsid w:val="00523095"/>
    <w:rsid w:val="00570763"/>
    <w:rsid w:val="00586E2A"/>
    <w:rsid w:val="0059755E"/>
    <w:rsid w:val="006119F2"/>
    <w:rsid w:val="006300F7"/>
    <w:rsid w:val="00687F8A"/>
    <w:rsid w:val="006C3148"/>
    <w:rsid w:val="006E5665"/>
    <w:rsid w:val="00750F1A"/>
    <w:rsid w:val="00790F82"/>
    <w:rsid w:val="007C38AD"/>
    <w:rsid w:val="007D2508"/>
    <w:rsid w:val="007F0572"/>
    <w:rsid w:val="00816209"/>
    <w:rsid w:val="00834417"/>
    <w:rsid w:val="00852BF8"/>
    <w:rsid w:val="00864515"/>
    <w:rsid w:val="0097632A"/>
    <w:rsid w:val="009969D1"/>
    <w:rsid w:val="00A04EA5"/>
    <w:rsid w:val="00A13DB9"/>
    <w:rsid w:val="00A33F1D"/>
    <w:rsid w:val="00A37FB1"/>
    <w:rsid w:val="00A43FCE"/>
    <w:rsid w:val="00B2347A"/>
    <w:rsid w:val="00B37625"/>
    <w:rsid w:val="00B45B0A"/>
    <w:rsid w:val="00B53420"/>
    <w:rsid w:val="00B74EEE"/>
    <w:rsid w:val="00B9342D"/>
    <w:rsid w:val="00BA3B9D"/>
    <w:rsid w:val="00BC07C8"/>
    <w:rsid w:val="00BC3DDF"/>
    <w:rsid w:val="00BD6C75"/>
    <w:rsid w:val="00C10D70"/>
    <w:rsid w:val="00C503A8"/>
    <w:rsid w:val="00C72CBA"/>
    <w:rsid w:val="00CF7B26"/>
    <w:rsid w:val="00D21B26"/>
    <w:rsid w:val="00D2469F"/>
    <w:rsid w:val="00D57312"/>
    <w:rsid w:val="00DD1917"/>
    <w:rsid w:val="00DE25CC"/>
    <w:rsid w:val="00E156F1"/>
    <w:rsid w:val="00E17BE7"/>
    <w:rsid w:val="00E22BCA"/>
    <w:rsid w:val="00E66D58"/>
    <w:rsid w:val="00EB44FA"/>
    <w:rsid w:val="00ED7404"/>
    <w:rsid w:val="00EE7B80"/>
    <w:rsid w:val="00F43D17"/>
    <w:rsid w:val="00F51FFF"/>
    <w:rsid w:val="00F66625"/>
    <w:rsid w:val="00F837BF"/>
    <w:rsid w:val="00FC0EE0"/>
    <w:rsid w:val="00FE2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9315"/>
  <w15:docId w15:val="{08AD2877-172F-2C40-9466-E514847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3095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1-berschrift">
    <w:name w:val="Schule 1 - Überschrift"/>
    <w:basedOn w:val="Standard"/>
    <w:qFormat/>
    <w:rsid w:val="00481A3F"/>
    <w:pPr>
      <w:spacing w:before="80" w:after="80"/>
    </w:pPr>
    <w:rPr>
      <w:sz w:val="32"/>
    </w:rPr>
  </w:style>
  <w:style w:type="paragraph" w:customStyle="1" w:styleId="SchuleText">
    <w:name w:val="Schule Text"/>
    <w:basedOn w:val="Standard"/>
    <w:qFormat/>
    <w:rsid w:val="00481A3F"/>
    <w:rPr>
      <w:sz w:val="26"/>
    </w:rPr>
  </w:style>
  <w:style w:type="paragraph" w:customStyle="1" w:styleId="AB-berschrift">
    <w:name w:val="AB-Überschrift"/>
    <w:basedOn w:val="berschrift1"/>
    <w:qFormat/>
    <w:rsid w:val="00481A3F"/>
    <w:pPr>
      <w:spacing w:before="120" w:after="80"/>
    </w:pPr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A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E4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B60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4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B60"/>
    <w:rPr>
      <w:rFonts w:ascii="Calibri" w:hAnsi="Calibri"/>
      <w:sz w:val="22"/>
    </w:rPr>
  </w:style>
  <w:style w:type="table" w:styleId="Tabellenraster">
    <w:name w:val="Table Grid"/>
    <w:basedOn w:val="NormaleTabelle"/>
    <w:uiPriority w:val="59"/>
    <w:rsid w:val="002E4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50F1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unhideWhenUsed/>
    <w:rsid w:val="0052309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2309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2309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P315531">
    <w:name w:val="SP315531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253958">
    <w:name w:val="SC253958"/>
    <w:uiPriority w:val="99"/>
    <w:rsid w:val="00523095"/>
    <w:rPr>
      <w:rFonts w:cs="Arial"/>
      <w:b/>
      <w:bCs/>
      <w:color w:val="000000"/>
      <w:sz w:val="18"/>
      <w:szCs w:val="18"/>
    </w:rPr>
  </w:style>
  <w:style w:type="character" w:customStyle="1" w:styleId="SC253956">
    <w:name w:val="SC253956"/>
    <w:uiPriority w:val="99"/>
    <w:rsid w:val="00523095"/>
    <w:rPr>
      <w:rFonts w:cs="Arial"/>
      <w:b/>
      <w:bCs/>
      <w:color w:val="000000"/>
      <w:sz w:val="15"/>
      <w:szCs w:val="15"/>
    </w:rPr>
  </w:style>
  <w:style w:type="paragraph" w:customStyle="1" w:styleId="SP315660">
    <w:name w:val="SP315660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253983">
    <w:name w:val="SC253983"/>
    <w:uiPriority w:val="99"/>
    <w:rsid w:val="00523095"/>
    <w:rPr>
      <w:rFonts w:cs="Arial"/>
      <w:color w:val="000000"/>
      <w:sz w:val="12"/>
      <w:szCs w:val="12"/>
    </w:rPr>
  </w:style>
  <w:style w:type="character" w:customStyle="1" w:styleId="SC253975">
    <w:name w:val="SC253975"/>
    <w:uiPriority w:val="99"/>
    <w:rsid w:val="00523095"/>
    <w:rPr>
      <w:rFonts w:cs="Arial"/>
      <w:color w:val="000000"/>
      <w:sz w:val="9"/>
      <w:szCs w:val="9"/>
    </w:rPr>
  </w:style>
  <w:style w:type="paragraph" w:customStyle="1" w:styleId="SP90163">
    <w:name w:val="SP90163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114705">
    <w:name w:val="SC114705"/>
    <w:uiPriority w:val="99"/>
    <w:rsid w:val="00523095"/>
    <w:rPr>
      <w:rFonts w:cs="Arial"/>
      <w:color w:val="000000"/>
      <w:sz w:val="15"/>
      <w:szCs w:val="15"/>
    </w:rPr>
  </w:style>
  <w:style w:type="paragraph" w:customStyle="1" w:styleId="SP135223">
    <w:name w:val="SP135223"/>
    <w:basedOn w:val="Default"/>
    <w:next w:val="Default"/>
    <w:uiPriority w:val="99"/>
    <w:rsid w:val="00523095"/>
    <w:rPr>
      <w:rFonts w:cs="Times New Roman"/>
      <w:color w:val="auto"/>
    </w:rPr>
  </w:style>
  <w:style w:type="paragraph" w:customStyle="1" w:styleId="SP135227">
    <w:name w:val="SP135227"/>
    <w:basedOn w:val="Default"/>
    <w:next w:val="Default"/>
    <w:uiPriority w:val="99"/>
    <w:rsid w:val="00523095"/>
    <w:rPr>
      <w:rFonts w:cs="Times New Roman"/>
      <w:color w:val="auto"/>
    </w:rPr>
  </w:style>
  <w:style w:type="paragraph" w:styleId="Verzeichnis1">
    <w:name w:val="toc 1"/>
    <w:basedOn w:val="Standard"/>
    <w:next w:val="Standard"/>
    <w:autoRedefine/>
    <w:uiPriority w:val="39"/>
    <w:rsid w:val="00523095"/>
    <w:pPr>
      <w:tabs>
        <w:tab w:val="right" w:leader="dot" w:pos="9848"/>
      </w:tabs>
      <w:spacing w:before="120"/>
    </w:pPr>
    <w:rPr>
      <w:rFonts w:asciiTheme="majorHAnsi" w:hAnsiTheme="majorHAnsi"/>
      <w:b/>
      <w:color w:val="548DD4"/>
      <w:sz w:val="28"/>
    </w:rPr>
  </w:style>
  <w:style w:type="paragraph" w:styleId="Verzeichnis2">
    <w:name w:val="toc 2"/>
    <w:basedOn w:val="Standard"/>
    <w:next w:val="Standard"/>
    <w:autoRedefine/>
    <w:uiPriority w:val="39"/>
    <w:rsid w:val="00523095"/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autoRedefine/>
    <w:rsid w:val="00523095"/>
    <w:pPr>
      <w:ind w:left="220"/>
    </w:pPr>
    <w:rPr>
      <w:rFonts w:asciiTheme="minorHAnsi" w:hAnsiTheme="minorHAnsi"/>
      <w:i/>
      <w:szCs w:val="22"/>
    </w:rPr>
  </w:style>
  <w:style w:type="paragraph" w:styleId="Verzeichnis4">
    <w:name w:val="toc 4"/>
    <w:basedOn w:val="Standard"/>
    <w:next w:val="Standard"/>
    <w:autoRedefine/>
    <w:rsid w:val="00523095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rsid w:val="00523095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523095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523095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523095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523095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StandardWeb">
    <w:name w:val="Normal (Web)"/>
    <w:basedOn w:val="Standard"/>
    <w:uiPriority w:val="99"/>
    <w:rsid w:val="00523095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rsid w:val="00523095"/>
    <w:rPr>
      <w:rFonts w:ascii="Lucida Grande" w:hAnsi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rsid w:val="00523095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Bellmer</dc:creator>
  <cp:keywords/>
  <cp:lastModifiedBy>Sören Bellmer</cp:lastModifiedBy>
  <cp:revision>49</cp:revision>
  <dcterms:created xsi:type="dcterms:W3CDTF">2020-03-10T19:26:00Z</dcterms:created>
  <dcterms:modified xsi:type="dcterms:W3CDTF">2020-03-10T19:58:00Z</dcterms:modified>
</cp:coreProperties>
</file>